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978" w:type="dxa"/>
        <w:tblLayout w:type="fixed"/>
        <w:tblLook w:val="04A0" w:firstRow="1" w:lastRow="0" w:firstColumn="1" w:lastColumn="0" w:noHBand="0" w:noVBand="1"/>
      </w:tblPr>
      <w:tblGrid>
        <w:gridCol w:w="1368"/>
        <w:gridCol w:w="2610"/>
        <w:gridCol w:w="3927"/>
        <w:gridCol w:w="33"/>
        <w:gridCol w:w="3600"/>
        <w:gridCol w:w="270"/>
        <w:gridCol w:w="1142"/>
        <w:gridCol w:w="28"/>
      </w:tblGrid>
      <w:tr w:rsidR="009D4A8C" w:rsidRPr="00776413" w:rsidTr="005345A9">
        <w:trPr>
          <w:gridAfter w:val="1"/>
          <w:wAfter w:w="28" w:type="dxa"/>
        </w:trPr>
        <w:tc>
          <w:tcPr>
            <w:tcW w:w="1368" w:type="dxa"/>
            <w:tcBorders>
              <w:bottom w:val="single" w:sz="12" w:space="0" w:color="auto"/>
            </w:tcBorders>
            <w:vAlign w:val="center"/>
          </w:tcPr>
          <w:p w:rsidR="00776413" w:rsidRPr="00C06B5D" w:rsidRDefault="00776413" w:rsidP="008B4EB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</w:t>
            </w:r>
            <w:r w:rsidR="005B0F62"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r.Rendor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vAlign w:val="center"/>
          </w:tcPr>
          <w:p w:rsidR="00776413" w:rsidRPr="00C06B5D" w:rsidRDefault="00776413" w:rsidP="008B4EB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D</w:t>
            </w:r>
            <w:r w:rsidR="005B0F62"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ata e kërkesës</w:t>
            </w:r>
          </w:p>
        </w:tc>
        <w:tc>
          <w:tcPr>
            <w:tcW w:w="3960" w:type="dxa"/>
            <w:gridSpan w:val="2"/>
            <w:tcBorders>
              <w:bottom w:val="single" w:sz="12" w:space="0" w:color="auto"/>
            </w:tcBorders>
            <w:vAlign w:val="center"/>
          </w:tcPr>
          <w:p w:rsidR="00776413" w:rsidRPr="00C06B5D" w:rsidRDefault="00776413" w:rsidP="008B4EB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O</w:t>
            </w:r>
            <w:r w:rsidR="005B0F62"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bjekti</w:t>
            </w:r>
            <w:r w:rsidR="009D4A8C"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I </w:t>
            </w:r>
            <w:r w:rsidR="005B0F62"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kërkesës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:rsidR="00776413" w:rsidRPr="00C06B5D" w:rsidRDefault="005B0F62" w:rsidP="008B4EB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Përgjigje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:rsidR="00776413" w:rsidRPr="00C06B5D" w:rsidRDefault="00776413" w:rsidP="009D4A8C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142" w:type="dxa"/>
            <w:tcBorders>
              <w:bottom w:val="single" w:sz="12" w:space="0" w:color="auto"/>
            </w:tcBorders>
            <w:vAlign w:val="center"/>
          </w:tcPr>
          <w:p w:rsidR="00776413" w:rsidRPr="00C06B5D" w:rsidRDefault="00776413" w:rsidP="009D4A8C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T</w:t>
            </w:r>
            <w:r w:rsidR="005B0F62"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arifa</w:t>
            </w:r>
          </w:p>
        </w:tc>
      </w:tr>
      <w:tr w:rsidR="009D4A8C" w:rsidTr="005345A9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1.</w:t>
            </w:r>
          </w:p>
        </w:tc>
        <w:tc>
          <w:tcPr>
            <w:tcW w:w="2610" w:type="dxa"/>
          </w:tcPr>
          <w:p w:rsidR="009D4A8C" w:rsidRPr="003138FE" w:rsidRDefault="0081793B" w:rsidP="0018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Gjate muajve Janar, Shkurt dhe Mars nuk ka pasur kerkesa per informacion</w:t>
            </w:r>
          </w:p>
        </w:tc>
        <w:tc>
          <w:tcPr>
            <w:tcW w:w="3927" w:type="dxa"/>
          </w:tcPr>
          <w:p w:rsidR="001821AD" w:rsidRPr="003138FE" w:rsidRDefault="001821AD" w:rsidP="001821A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33" w:type="dxa"/>
            <w:gridSpan w:val="2"/>
          </w:tcPr>
          <w:p w:rsidR="00C15ADC" w:rsidRPr="003138FE" w:rsidRDefault="00C15ADC" w:rsidP="00C15A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gridSpan w:val="3"/>
          </w:tcPr>
          <w:p w:rsidR="009D4A8C" w:rsidRPr="00E254EC" w:rsidRDefault="009D4A8C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</w:tr>
      <w:tr w:rsidR="009D4A8C" w:rsidTr="005345A9">
        <w:tc>
          <w:tcPr>
            <w:tcW w:w="1368" w:type="dxa"/>
          </w:tcPr>
          <w:p w:rsidR="009D4A8C" w:rsidRPr="00A17BB1" w:rsidRDefault="009D4A8C" w:rsidP="00776413">
            <w:pPr>
              <w:tabs>
                <w:tab w:val="left" w:pos="2790"/>
              </w:tabs>
              <w:rPr>
                <w:b/>
              </w:rPr>
            </w:pPr>
          </w:p>
        </w:tc>
        <w:tc>
          <w:tcPr>
            <w:tcW w:w="2610" w:type="dxa"/>
          </w:tcPr>
          <w:p w:rsidR="009D4A8C" w:rsidRPr="003138FE" w:rsidRDefault="00B971DC" w:rsidP="0081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18.1.2024</w:t>
            </w:r>
          </w:p>
        </w:tc>
        <w:tc>
          <w:tcPr>
            <w:tcW w:w="3927" w:type="dxa"/>
          </w:tcPr>
          <w:p w:rsidR="009D4A8C" w:rsidRPr="003138FE" w:rsidRDefault="00B971DC" w:rsidP="0081793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Kërkesë për informacion</w:t>
            </w:r>
          </w:p>
        </w:tc>
        <w:tc>
          <w:tcPr>
            <w:tcW w:w="3633" w:type="dxa"/>
            <w:gridSpan w:val="2"/>
          </w:tcPr>
          <w:p w:rsidR="00B971DC" w:rsidRPr="00B971DC" w:rsidRDefault="00B971DC" w:rsidP="00B971DC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Ne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pergjigje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kerkeses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suaj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lidhur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me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nivelin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ndotjes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se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ajrit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ne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qytetet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Tiranes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Dimalit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Krujes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Kurbinit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dhe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Selenices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ISHP,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nuk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disponon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dhena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 </w:t>
            </w:r>
          </w:p>
          <w:p w:rsidR="00B971DC" w:rsidRPr="00B971DC" w:rsidRDefault="00B971DC" w:rsidP="00B971DC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  <w:p w:rsidR="0014661F" w:rsidRPr="003138FE" w:rsidRDefault="00B971DC" w:rsidP="00B971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Monitorimin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treguesve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cilesise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se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ajrit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ne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disa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prej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qyteteve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kryesore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vendit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kryen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Agjencia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Kombetare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Mjedisit</w:t>
            </w:r>
            <w:proofErr w:type="spellEnd"/>
          </w:p>
        </w:tc>
        <w:tc>
          <w:tcPr>
            <w:tcW w:w="1440" w:type="dxa"/>
            <w:gridSpan w:val="3"/>
          </w:tcPr>
          <w:p w:rsidR="009D4A8C" w:rsidRPr="00E254EC" w:rsidRDefault="009D4A8C" w:rsidP="00776413">
            <w:pPr>
              <w:tabs>
                <w:tab w:val="left" w:pos="2790"/>
              </w:tabs>
              <w:rPr>
                <w:lang w:val="sq-AL"/>
              </w:rPr>
            </w:pPr>
          </w:p>
        </w:tc>
      </w:tr>
      <w:tr w:rsidR="009D4A8C" w:rsidTr="005345A9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3.</w:t>
            </w:r>
          </w:p>
        </w:tc>
        <w:tc>
          <w:tcPr>
            <w:tcW w:w="2610" w:type="dxa"/>
          </w:tcPr>
          <w:p w:rsidR="009D4A8C" w:rsidRPr="003138FE" w:rsidRDefault="00CC2179" w:rsidP="0014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30/04/2024</w:t>
            </w:r>
          </w:p>
        </w:tc>
        <w:tc>
          <w:tcPr>
            <w:tcW w:w="3927" w:type="dxa"/>
          </w:tcPr>
          <w:p w:rsidR="0014661F" w:rsidRPr="003138FE" w:rsidRDefault="00CC2179" w:rsidP="0014661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Kerkese per informacion</w:t>
            </w:r>
          </w:p>
        </w:tc>
        <w:tc>
          <w:tcPr>
            <w:tcW w:w="3633" w:type="dxa"/>
            <w:gridSpan w:val="2"/>
          </w:tcPr>
          <w:p w:rsidR="00CC2179" w:rsidRPr="00790FAA" w:rsidRDefault="00CC2179" w:rsidP="00CC2179">
            <w:pPr>
              <w:pStyle w:val="ListParagraph"/>
              <w:numPr>
                <w:ilvl w:val="0"/>
                <w:numId w:val="5"/>
              </w:num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Kur do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nis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dezinsektimi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mushkonjave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me BIT? </w:t>
            </w:r>
          </w:p>
          <w:p w:rsidR="00CC2179" w:rsidRPr="00790FAA" w:rsidRDefault="00CC2179" w:rsidP="00CC2179">
            <w:pPr>
              <w:tabs>
                <w:tab w:val="left" w:pos="279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Shërbimi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dezinsekimit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cili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bazohet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kontrollin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larvor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larvave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mushkonjave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agjentin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biologjik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Bti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filluar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tashmë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zonat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bregdetare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urbane,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02.05.2024. 2. </w:t>
            </w:r>
          </w:p>
          <w:p w:rsidR="00CC2179" w:rsidRPr="00790FAA" w:rsidRDefault="00CC2179" w:rsidP="00CC2179">
            <w:pPr>
              <w:tabs>
                <w:tab w:val="left" w:pos="279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3E" w:rsidRPr="00790FAA" w:rsidRDefault="00CC2179" w:rsidP="00555C3E">
            <w:pPr>
              <w:pStyle w:val="ListParagraph"/>
              <w:numPr>
                <w:ilvl w:val="0"/>
                <w:numId w:val="5"/>
              </w:num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Cilat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zonat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pritet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përfshihen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këtë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process?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Zonat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përfshira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këtë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proces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gjate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vitit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poshtë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Shërbim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dezinsektimi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zonat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bregdetare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urbane,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Qarku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Shkodër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</w:p>
          <w:p w:rsidR="00555C3E" w:rsidRPr="00790FAA" w:rsidRDefault="00CC2179" w:rsidP="00555C3E">
            <w:pPr>
              <w:tabs>
                <w:tab w:val="left" w:pos="279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Shkodër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FA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Velipojë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C3E" w:rsidRPr="00790FAA" w:rsidRDefault="00CC2179" w:rsidP="00555C3E">
            <w:pPr>
              <w:tabs>
                <w:tab w:val="left" w:pos="279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Shërbim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dezinsektimi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zonat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bregdetare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urbane,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Qarku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Tiranë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="00555C3E" w:rsidRPr="00790FAA" w:rsidRDefault="00CC2179" w:rsidP="00555C3E">
            <w:pPr>
              <w:tabs>
                <w:tab w:val="left" w:pos="279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A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Tiranë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C3E" w:rsidRPr="00790FAA" w:rsidRDefault="00CC2179" w:rsidP="00555C3E">
            <w:pPr>
              <w:tabs>
                <w:tab w:val="left" w:pos="279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A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Plazhi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Golem-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Qerret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C3E" w:rsidRPr="00790FAA" w:rsidRDefault="00CC2179" w:rsidP="00555C3E">
            <w:pPr>
              <w:tabs>
                <w:tab w:val="left" w:pos="279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A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Plazhi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Spille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C3E" w:rsidRPr="00790FAA" w:rsidRDefault="00CC2179" w:rsidP="00555C3E">
            <w:pPr>
              <w:tabs>
                <w:tab w:val="left" w:pos="279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Shërbim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dezinsektimi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zonat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bregdetare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urbane,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Qarku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Durrës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="00555C3E" w:rsidRPr="00790FAA" w:rsidRDefault="00CC2179" w:rsidP="00555C3E">
            <w:pPr>
              <w:tabs>
                <w:tab w:val="left" w:pos="279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A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Shën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Pjetër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Gjiri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Lalzit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C3E" w:rsidRPr="00790FAA" w:rsidRDefault="00CC2179" w:rsidP="00555C3E">
            <w:pPr>
              <w:tabs>
                <w:tab w:val="left" w:pos="279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A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Durrës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Plazhi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Plepa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Shërbim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dezinsektimi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zonat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bregdetare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urbane,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Qarku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Fier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="00555C3E" w:rsidRPr="00790FAA" w:rsidRDefault="00CC2179" w:rsidP="00555C3E">
            <w:pPr>
              <w:tabs>
                <w:tab w:val="left" w:pos="279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A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Divjakë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plazh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C3E" w:rsidRPr="00790FAA" w:rsidRDefault="00CC2179" w:rsidP="00555C3E">
            <w:pPr>
              <w:tabs>
                <w:tab w:val="left" w:pos="279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A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Fier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C3E" w:rsidRPr="00790FAA" w:rsidRDefault="00CC2179" w:rsidP="00555C3E">
            <w:pPr>
              <w:tabs>
                <w:tab w:val="left" w:pos="279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A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Darëzezë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Plazhi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Semanit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Shërbim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dezinsektimi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zonat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bregdetare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urbane,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Qarku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Vlorë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="00555C3E" w:rsidRPr="00790FAA" w:rsidRDefault="00CC2179" w:rsidP="00555C3E">
            <w:pPr>
              <w:tabs>
                <w:tab w:val="left" w:pos="279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A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Vlorë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plazh-Nartë-Zvërrnec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90FA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Rradhimë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C3E" w:rsidRPr="00790FAA" w:rsidRDefault="00CC2179" w:rsidP="00555C3E">
            <w:pPr>
              <w:tabs>
                <w:tab w:val="left" w:pos="279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A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Orikum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C3E" w:rsidRPr="00790FAA" w:rsidRDefault="00CC2179" w:rsidP="00555C3E">
            <w:pPr>
              <w:tabs>
                <w:tab w:val="left" w:pos="279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A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Dhërmi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C3E" w:rsidRPr="00790FAA" w:rsidRDefault="00CC2179" w:rsidP="00555C3E">
            <w:pPr>
              <w:tabs>
                <w:tab w:val="left" w:pos="279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A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Jalë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C3E" w:rsidRPr="00790FAA" w:rsidRDefault="00CC2179" w:rsidP="00555C3E">
            <w:pPr>
              <w:tabs>
                <w:tab w:val="left" w:pos="279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A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Himarë-Livadh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C3E" w:rsidRPr="00790FAA" w:rsidRDefault="00CC2179" w:rsidP="00555C3E">
            <w:pPr>
              <w:tabs>
                <w:tab w:val="left" w:pos="279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A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Qeparo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C3E" w:rsidRPr="00790FAA" w:rsidRDefault="00CC2179" w:rsidP="00555C3E">
            <w:pPr>
              <w:tabs>
                <w:tab w:val="left" w:pos="279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A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Borsh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C3E" w:rsidRPr="00790FAA" w:rsidRDefault="00CC2179" w:rsidP="00555C3E">
            <w:pPr>
              <w:tabs>
                <w:tab w:val="left" w:pos="279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A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Bunec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C3E" w:rsidRPr="00790FAA" w:rsidRDefault="00CC2179" w:rsidP="00555C3E">
            <w:pPr>
              <w:tabs>
                <w:tab w:val="left" w:pos="279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A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Sarandë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C3E" w:rsidRPr="00790FAA" w:rsidRDefault="00CC2179" w:rsidP="00555C3E">
            <w:pPr>
              <w:tabs>
                <w:tab w:val="left" w:pos="279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A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Çukë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C3E" w:rsidRPr="00790FAA" w:rsidRDefault="00CC2179" w:rsidP="00555C3E">
            <w:pPr>
              <w:tabs>
                <w:tab w:val="left" w:pos="279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Ksamil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179" w:rsidRPr="00790FAA" w:rsidRDefault="00CC2179" w:rsidP="00555C3E">
            <w:pPr>
              <w:tabs>
                <w:tab w:val="left" w:pos="279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A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Parku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Kombëtar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Butrintit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zonat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përreth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179" w:rsidRPr="00790FAA" w:rsidRDefault="00CC2179" w:rsidP="00CC2179">
            <w:pPr>
              <w:pStyle w:val="ListParagraph"/>
              <w:numPr>
                <w:ilvl w:val="0"/>
                <w:numId w:val="5"/>
              </w:num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Sa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pritet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zgjas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ky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proces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afati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kohor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555C3E" w:rsidRPr="00790FAA" w:rsidRDefault="00CC2179" w:rsidP="00CC2179">
            <w:pPr>
              <w:tabs>
                <w:tab w:val="left" w:pos="279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Procesi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pritet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vazhdojë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deri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muajt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shtator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tetor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varësi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kushtëve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klimatike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problematikave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mund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shfaqen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mushkonjat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55C3E" w:rsidRPr="00790FAA" w:rsidRDefault="00CC2179" w:rsidP="00555C3E">
            <w:pPr>
              <w:pStyle w:val="ListParagraph"/>
              <w:numPr>
                <w:ilvl w:val="0"/>
                <w:numId w:val="5"/>
              </w:num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55C3E"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ka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ndonje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studim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ISHP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sëmundshmërinë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apo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efektet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popullatë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pickimi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mushkonjat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Nese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po,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vini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dispozicion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179" w:rsidRPr="00790FAA" w:rsidRDefault="00CC2179" w:rsidP="00555C3E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ISHP ka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bërë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studime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lidhur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llojet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mushkonjave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gjenden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vendin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tonë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rolin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tyr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transmetimin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patogjenëve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ndryshëm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poshtë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po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listojme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disa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prej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: Mercier, A.,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Obadia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, T.,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Carraretto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, D.,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Velo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. E.,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Gabiane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. G.,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Bino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. S.,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Vazeill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. M.,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Gasperi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. G.,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Dauga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, C.,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Malacrida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. A.R., Reiter. P., &amp;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Failloux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. AB. “Impact of temperature on dengue and chikungunya transmission by the mosquito Aedes albopictus.” Sci Rep 12, 6973 (2022). https://doi.org/10.1038/s41598-022-10977-4 </w:t>
            </w:r>
            <w:hyperlink r:id="rId7" w:history="1">
              <w:r w:rsidR="00B971DC" w:rsidRPr="00790FA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ëëë</w:t>
              </w:r>
              <w:r w:rsidR="00555C3E" w:rsidRPr="00790FA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.nature.com/articles/s41598-</w:t>
              </w:r>
              <w:r w:rsidR="00555C3E" w:rsidRPr="00790FA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022-10977-4.pdf</w:t>
              </w:r>
            </w:hyperlink>
            <w:r w:rsidR="00555C3E"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origin=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ppub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Prudhomme J, Fontaine A,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Lacour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G,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Gantier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JC,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Diancourt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L,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Velo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E,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Bino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S, Reiter P, Mercier A. “The native European Aedes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geniculatus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mosquito species can transmit chikungunya virus.”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Emerg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Microbes Infect. 2019; 8(1):962-972.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: 10.1080/22221751.2019.1634489. PMID:31259662 Free PMC </w:t>
            </w:r>
            <w:proofErr w:type="gram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Article ”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Udhëzues</w:t>
            </w:r>
            <w:proofErr w:type="spellEnd"/>
            <w:proofErr w:type="gram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kontrollin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vektorëve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rodentëve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Shqipëri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” http://</w:t>
            </w:r>
            <w:r w:rsidR="00B971DC" w:rsidRPr="00790FAA">
              <w:rPr>
                <w:rFonts w:ascii="Times New Roman" w:hAnsi="Times New Roman" w:cs="Times New Roman"/>
                <w:sz w:val="24"/>
                <w:szCs w:val="24"/>
              </w:rPr>
              <w:t>ëëë</w:t>
            </w:r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.ishp.gov.al/multimedia/Udhezues</w:t>
            </w:r>
            <w:r w:rsidR="00555C3E"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="00555C3E"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Kontrollin</w:t>
            </w:r>
            <w:proofErr w:type="spellEnd"/>
            <w:r w:rsidR="00555C3E"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55C3E"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C3E" w:rsidRPr="00790FA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ektorev</w:t>
            </w:r>
            <w:r w:rsidR="00555C3E" w:rsidRPr="00790FA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00555C3E"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555C3E"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Brejtesve</w:t>
            </w:r>
            <w:proofErr w:type="spellEnd"/>
            <w:r w:rsidR="00555C3E"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ne Shqiperi</w:t>
            </w:r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.pdf. </w:t>
            </w:r>
          </w:p>
          <w:p w:rsidR="005405EE" w:rsidRPr="00790FAA" w:rsidRDefault="00CC2179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5. Sa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rëndësishëm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ky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proces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. Ky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proces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rëndësishëm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mbajtur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nën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kontroll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dendësinë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popullatave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mus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hkonjave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qëllim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evitimin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transmetimit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patogjenëve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ato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mund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transmetojnë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d he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ulur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bezdisjen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pickimet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prej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Pr="00790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gridSpan w:val="3"/>
          </w:tcPr>
          <w:p w:rsidR="009D4A8C" w:rsidRPr="00E254EC" w:rsidRDefault="00CC2179" w:rsidP="00776413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lastRenderedPageBreak/>
              <w:t>Nuk ka</w:t>
            </w:r>
          </w:p>
        </w:tc>
      </w:tr>
      <w:tr w:rsidR="009D4A8C" w:rsidTr="005345A9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lastRenderedPageBreak/>
              <w:t>4.</w:t>
            </w:r>
          </w:p>
        </w:tc>
        <w:tc>
          <w:tcPr>
            <w:tcW w:w="2610" w:type="dxa"/>
          </w:tcPr>
          <w:p w:rsidR="009D4A8C" w:rsidRPr="003138FE" w:rsidRDefault="00555C3E" w:rsidP="0081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27/05/2024</w:t>
            </w:r>
          </w:p>
        </w:tc>
        <w:tc>
          <w:tcPr>
            <w:tcW w:w="3927" w:type="dxa"/>
          </w:tcPr>
          <w:p w:rsidR="009D4A8C" w:rsidRPr="003138FE" w:rsidRDefault="00555C3E" w:rsidP="0081793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Kerkese per informacion</w:t>
            </w:r>
          </w:p>
        </w:tc>
        <w:tc>
          <w:tcPr>
            <w:tcW w:w="3633" w:type="dxa"/>
            <w:gridSpan w:val="2"/>
          </w:tcPr>
          <w:p w:rsidR="00555C3E" w:rsidRPr="00790FAA" w:rsidRDefault="00555C3E" w:rsidP="00555C3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Bazuar</w:t>
            </w:r>
            <w:proofErr w:type="spellEnd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në</w:t>
            </w:r>
            <w:proofErr w:type="spellEnd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kërkesën</w:t>
            </w:r>
            <w:proofErr w:type="spellEnd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tuaj</w:t>
            </w:r>
            <w:proofErr w:type="spellEnd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ju</w:t>
            </w:r>
            <w:proofErr w:type="spellEnd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bejmë</w:t>
            </w:r>
            <w:proofErr w:type="spellEnd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me </w:t>
            </w:r>
            <w:proofErr w:type="spellStart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dije</w:t>
            </w:r>
            <w:proofErr w:type="spellEnd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gramStart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se :</w:t>
            </w:r>
            <w:proofErr w:type="gramEnd"/>
          </w:p>
          <w:p w:rsidR="00555C3E" w:rsidRPr="00790FAA" w:rsidRDefault="00555C3E" w:rsidP="00555C3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</w:rPr>
              <w:t>Vlera</w:t>
            </w:r>
            <w:proofErr w:type="spellEnd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</w:rPr>
              <w:t>kontratave</w:t>
            </w:r>
            <w:proofErr w:type="spellEnd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</w:rPr>
              <w:t>lidhura</w:t>
            </w:r>
            <w:proofErr w:type="spellEnd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</w:rPr>
              <w:t>në</w:t>
            </w:r>
            <w:proofErr w:type="spellEnd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</w:rPr>
              <w:t>vitin</w:t>
            </w:r>
            <w:proofErr w:type="spellEnd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</w:rPr>
              <w:t xml:space="preserve"> 2024 </w:t>
            </w:r>
            <w:proofErr w:type="spellStart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</w:rPr>
              <w:t>cilat</w:t>
            </w:r>
            <w:proofErr w:type="spellEnd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</w:rPr>
              <w:t>janë</w:t>
            </w:r>
            <w:proofErr w:type="spellEnd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</w:rPr>
              <w:t>në</w:t>
            </w:r>
            <w:proofErr w:type="spellEnd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</w:rPr>
              <w:t>proces</w:t>
            </w:r>
            <w:proofErr w:type="spellEnd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</w:rPr>
              <w:t>likujdimi</w:t>
            </w:r>
            <w:proofErr w:type="spellEnd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</w:rPr>
              <w:t>është</w:t>
            </w:r>
            <w:proofErr w:type="spellEnd"/>
            <w:r w:rsidRPr="00790F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</w:rPr>
              <w:t> </w:t>
            </w:r>
            <w:r w:rsidRPr="00790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GB"/>
              </w:rPr>
              <w:t xml:space="preserve">5,325,403 </w:t>
            </w:r>
            <w:proofErr w:type="spellStart"/>
            <w:r w:rsidRPr="00790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GB"/>
              </w:rPr>
              <w:t>lekë</w:t>
            </w:r>
            <w:proofErr w:type="spellEnd"/>
            <w:r w:rsidRPr="00790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GB"/>
              </w:rPr>
              <w:t xml:space="preserve"> pa </w:t>
            </w:r>
            <w:proofErr w:type="gramStart"/>
            <w:r w:rsidRPr="00790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GB"/>
              </w:rPr>
              <w:lastRenderedPageBreak/>
              <w:t xml:space="preserve">TVSH  </w:t>
            </w:r>
            <w:proofErr w:type="spellStart"/>
            <w:r w:rsidRPr="00790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GB"/>
              </w:rPr>
              <w:t>dhe</w:t>
            </w:r>
            <w:proofErr w:type="spellEnd"/>
            <w:proofErr w:type="gramEnd"/>
            <w:r w:rsidRPr="00790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GB"/>
              </w:rPr>
              <w:t xml:space="preserve"> 6,390,484 </w:t>
            </w:r>
            <w:proofErr w:type="spellStart"/>
            <w:r w:rsidRPr="00790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GB"/>
              </w:rPr>
              <w:t>lekë</w:t>
            </w:r>
            <w:proofErr w:type="spellEnd"/>
            <w:r w:rsidRPr="00790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GB"/>
              </w:rPr>
              <w:t xml:space="preserve"> me TVSH.</w:t>
            </w:r>
          </w:p>
          <w:p w:rsidR="009D4A8C" w:rsidRPr="00790FAA" w:rsidRDefault="009D4A8C" w:rsidP="00555C3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gridSpan w:val="3"/>
          </w:tcPr>
          <w:p w:rsidR="009D4A8C" w:rsidRPr="00E254EC" w:rsidRDefault="00555C3E" w:rsidP="00776413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lastRenderedPageBreak/>
              <w:t>Nuk ka</w:t>
            </w:r>
          </w:p>
        </w:tc>
      </w:tr>
      <w:tr w:rsidR="00B971DC" w:rsidTr="005345A9">
        <w:tc>
          <w:tcPr>
            <w:tcW w:w="1368" w:type="dxa"/>
          </w:tcPr>
          <w:p w:rsidR="00B971DC" w:rsidRDefault="00B971DC" w:rsidP="00B971DC">
            <w:pPr>
              <w:tabs>
                <w:tab w:val="left" w:pos="2790"/>
              </w:tabs>
            </w:pPr>
            <w:r>
              <w:t>5.</w:t>
            </w:r>
          </w:p>
        </w:tc>
        <w:tc>
          <w:tcPr>
            <w:tcW w:w="2610" w:type="dxa"/>
          </w:tcPr>
          <w:p w:rsidR="00B971DC" w:rsidRPr="003138FE" w:rsidRDefault="00B971DC" w:rsidP="00B971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14.6.2024</w:t>
            </w:r>
          </w:p>
        </w:tc>
        <w:tc>
          <w:tcPr>
            <w:tcW w:w="3927" w:type="dxa"/>
          </w:tcPr>
          <w:p w:rsidR="00B971DC" w:rsidRPr="003138FE" w:rsidRDefault="00B971DC" w:rsidP="00B971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Kërkesë për info</w:t>
            </w:r>
          </w:p>
          <w:p w:rsidR="00B971DC" w:rsidRPr="003138FE" w:rsidRDefault="00B971DC" w:rsidP="00B971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DC" w:rsidRPr="003138FE" w:rsidRDefault="00B971DC" w:rsidP="00B971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DC" w:rsidRPr="003138FE" w:rsidRDefault="00B971DC" w:rsidP="00B971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DC" w:rsidRPr="003138FE" w:rsidRDefault="00B971DC" w:rsidP="00B971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</w:tcPr>
          <w:p w:rsidR="00B971DC" w:rsidRPr="003138FE" w:rsidRDefault="00B971DC" w:rsidP="00B971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B971DC" w:rsidRDefault="00B971DC" w:rsidP="00B971D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/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bdr w:val="none" w:sz="0" w:space="0" w:color="auto" w:frame="1"/>
              </w:rPr>
              <w:t>Bazuar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në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studimet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entomologjike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kryera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në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vendin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tonë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janë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identifikuar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pranishme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këto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gjini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kryesore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mushkonjave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:</w:t>
            </w:r>
            <w:r>
              <w:rPr>
                <w:rStyle w:val="xxapple-converted-space"/>
                <w:color w:val="000000"/>
                <w:bdr w:val="none" w:sz="0" w:space="0" w:color="auto" w:frame="1"/>
              </w:rPr>
              <w:t> 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>Anopheles</w:t>
            </w:r>
            <w:r>
              <w:rPr>
                <w:color w:val="000000"/>
                <w:bdr w:val="none" w:sz="0" w:space="0" w:color="auto" w:frame="1"/>
              </w:rPr>
              <w:t>,</w:t>
            </w:r>
            <w:r>
              <w:rPr>
                <w:rStyle w:val="xxapple-converted-space"/>
                <w:color w:val="000000"/>
                <w:bdr w:val="none" w:sz="0" w:space="0" w:color="auto" w:frame="1"/>
              </w:rPr>
              <w:t> 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Aedes, Culex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dhe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Culiseta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.</w:t>
            </w:r>
          </w:p>
          <w:p w:rsidR="00B971DC" w:rsidRDefault="00B971DC" w:rsidP="00B971D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/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bdr w:val="none" w:sz="0" w:space="0" w:color="auto" w:frame="1"/>
              </w:rPr>
              <w:t>Aktualisht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në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zonat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urbane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qarkullojë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dy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lloje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kryesore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mushkonja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zakonshme</w:t>
            </w:r>
            <w:proofErr w:type="spellEnd"/>
            <w:r>
              <w:rPr>
                <w:rStyle w:val="xxapple-converted-space"/>
                <w:color w:val="000000"/>
                <w:bdr w:val="none" w:sz="0" w:space="0" w:color="auto" w:frame="1"/>
              </w:rPr>
              <w:t> 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Culex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pipiens</w:t>
            </w:r>
            <w:proofErr w:type="spellEnd"/>
            <w:r>
              <w:rPr>
                <w:rStyle w:val="xxapple-converted-space"/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  <w:bdr w:val="none" w:sz="0" w:space="0" w:color="auto" w:frame="1"/>
              </w:rPr>
              <w:t xml:space="preserve">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cila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është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vector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i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etheve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Nilit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Perëndimor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dhe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mushkonja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tigër</w:t>
            </w:r>
            <w:proofErr w:type="spellEnd"/>
            <w:r>
              <w:rPr>
                <w:rStyle w:val="xxapple-converted-space"/>
                <w:color w:val="000000"/>
                <w:bdr w:val="none" w:sz="0" w:space="0" w:color="auto" w:frame="1"/>
              </w:rPr>
              <w:t> 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>Aedes albopictus</w:t>
            </w:r>
            <w:r>
              <w:rPr>
                <w:rStyle w:val="xxapple-converted-space"/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  <w:bdr w:val="none" w:sz="0" w:space="0" w:color="auto" w:frame="1"/>
              </w:rPr>
              <w:t xml:space="preserve">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cila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është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aftë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transmetojë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virusin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Chikungunjës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Zikës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ethet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Dengue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etj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.</w:t>
            </w:r>
            <w:r>
              <w:rPr>
                <w:rStyle w:val="xxapple-converted-space"/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  <w:bdr w:val="none" w:sz="0" w:space="0" w:color="auto" w:frame="1"/>
              </w:rPr>
              <w:t> </w:t>
            </w:r>
          </w:p>
          <w:p w:rsidR="00B971DC" w:rsidRDefault="00B971DC" w:rsidP="00B971D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/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bdr w:val="none" w:sz="0" w:space="0" w:color="auto" w:frame="1"/>
              </w:rPr>
              <w:t>Ndërsa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në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zonat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bregdetare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llojet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kryesore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pranishme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në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këtë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periudhë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janë</w:t>
            </w:r>
            <w:proofErr w:type="spellEnd"/>
            <w:r>
              <w:rPr>
                <w:rStyle w:val="xxapple-converted-space"/>
                <w:color w:val="000000"/>
                <w:bdr w:val="none" w:sz="0" w:space="0" w:color="auto" w:frame="1"/>
              </w:rPr>
              <w:t> 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Aedes detritus, Aedes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vexans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, Aedes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caspius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, Culex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pipiens</w:t>
            </w:r>
            <w:proofErr w:type="spellEnd"/>
            <w:r>
              <w:rPr>
                <w:rStyle w:val="xxapple-converted-space"/>
                <w:i/>
                <w:iCs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dhe</w:t>
            </w:r>
            <w:proofErr w:type="spellEnd"/>
            <w:r>
              <w:rPr>
                <w:rStyle w:val="xxapple-converted-space"/>
                <w:i/>
                <w:iCs/>
                <w:color w:val="000000"/>
                <w:bdr w:val="none" w:sz="0" w:space="0" w:color="auto" w:frame="1"/>
              </w:rPr>
              <w:t> 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>Aedes albopictus</w:t>
            </w:r>
            <w:r>
              <w:rPr>
                <w:color w:val="000000"/>
                <w:bdr w:val="none" w:sz="0" w:space="0" w:color="auto" w:frame="1"/>
              </w:rPr>
              <w:t xml:space="preserve">.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Mushkonjat</w:t>
            </w:r>
            <w:proofErr w:type="spellEnd"/>
            <w:r>
              <w:rPr>
                <w:rStyle w:val="xxapple-converted-space"/>
                <w:color w:val="000000"/>
                <w:bdr w:val="none" w:sz="0" w:space="0" w:color="auto" w:frame="1"/>
              </w:rPr>
              <w:t> 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Aedes detritus, Aedes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vexans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, Aedes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caspius</w:t>
            </w:r>
            <w:proofErr w:type="spellEnd"/>
            <w:r>
              <w:rPr>
                <w:rStyle w:val="xxapple-converted-space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janë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bezdisëse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me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pickimet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tyre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në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mbrëmje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dhe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gjatë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natës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.</w:t>
            </w:r>
            <w:r>
              <w:rPr>
                <w:rStyle w:val="xxapple-converted-space"/>
                <w:color w:val="000000"/>
                <w:bdr w:val="none" w:sz="0" w:space="0" w:color="auto" w:frame="1"/>
              </w:rPr>
              <w:t> </w:t>
            </w:r>
          </w:p>
          <w:p w:rsidR="00B971DC" w:rsidRDefault="00B971DC" w:rsidP="00B971D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/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bdr w:val="none" w:sz="0" w:space="0" w:color="auto" w:frame="1"/>
              </w:rPr>
              <w:t>Në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kuadër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masave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marra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për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kontrollin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mushkonjave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në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zonat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bregdetare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dhe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urbane</w:t>
            </w:r>
            <w:r>
              <w:rPr>
                <w:rStyle w:val="xxapple-converted-space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në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datë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02.05.2024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në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bashkëpunim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me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pushtetin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lokal</w:t>
            </w:r>
            <w:proofErr w:type="spellEnd"/>
            <w:r>
              <w:rPr>
                <w:rStyle w:val="xxapple-converted-space"/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  <w:bdr w:val="none" w:sz="0" w:space="0" w:color="auto" w:frame="1"/>
              </w:rPr>
              <w:t xml:space="preserve">ka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filluar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shërbimi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i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lastRenderedPageBreak/>
              <w:t>dezinsektimit</w:t>
            </w:r>
            <w:proofErr w:type="spellEnd"/>
            <w:r>
              <w:rPr>
                <w:rStyle w:val="xxapple-converted-space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në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disa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qarqe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vendit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si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më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poshtë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.</w:t>
            </w:r>
          </w:p>
          <w:p w:rsidR="00B971DC" w:rsidRDefault="00B971DC" w:rsidP="00B971D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/>
                <w:color w:val="000000"/>
                <w:sz w:val="23"/>
                <w:szCs w:val="23"/>
              </w:rPr>
            </w:pPr>
            <w:r>
              <w:rPr>
                <w:rFonts w:ascii="Symbol" w:hAnsi="Symbol"/>
                <w:color w:val="000000"/>
                <w:bdr w:val="none" w:sz="0" w:space="0" w:color="auto" w:frame="1"/>
              </w:rPr>
              <w:t></w:t>
            </w:r>
            <w:r>
              <w:rPr>
                <w:color w:val="000000"/>
                <w:sz w:val="14"/>
                <w:szCs w:val="14"/>
                <w:bdr w:val="none" w:sz="0" w:space="0" w:color="auto" w:frame="1"/>
              </w:rPr>
              <w:t>        </w:t>
            </w:r>
            <w:r>
              <w:rPr>
                <w:rStyle w:val="xxapple-converted-space"/>
                <w:color w:val="000000"/>
                <w:sz w:val="14"/>
                <w:szCs w:val="14"/>
                <w:bdr w:val="none" w:sz="0" w:space="0" w:color="auto" w:frame="1"/>
              </w:rPr>
              <w:t> 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Qarku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Shkodër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Shkodër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>,</w:t>
            </w:r>
            <w:r>
              <w:rPr>
                <w:i/>
                <w:iCs/>
                <w:color w:val="000000"/>
                <w:sz w:val="14"/>
                <w:szCs w:val="14"/>
                <w:bdr w:val="none" w:sz="0" w:space="0" w:color="auto" w:frame="1"/>
              </w:rPr>
              <w:t> 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Velipojë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),</w:t>
            </w:r>
          </w:p>
          <w:p w:rsidR="00B971DC" w:rsidRDefault="00B971DC" w:rsidP="00B971D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/>
                <w:color w:val="000000"/>
                <w:sz w:val="23"/>
                <w:szCs w:val="23"/>
              </w:rPr>
            </w:pPr>
            <w:r>
              <w:rPr>
                <w:rFonts w:ascii="Symbol" w:hAnsi="Symbol"/>
                <w:color w:val="000000"/>
                <w:bdr w:val="none" w:sz="0" w:space="0" w:color="auto" w:frame="1"/>
              </w:rPr>
              <w:t></w:t>
            </w:r>
            <w:r>
              <w:rPr>
                <w:color w:val="000000"/>
                <w:sz w:val="14"/>
                <w:szCs w:val="14"/>
                <w:bdr w:val="none" w:sz="0" w:space="0" w:color="auto" w:frame="1"/>
              </w:rPr>
              <w:t>        </w:t>
            </w:r>
            <w:r>
              <w:rPr>
                <w:rStyle w:val="xxapple-converted-space"/>
                <w:color w:val="000000"/>
                <w:sz w:val="14"/>
                <w:szCs w:val="14"/>
                <w:bdr w:val="none" w:sz="0" w:space="0" w:color="auto" w:frame="1"/>
              </w:rPr>
              <w:t> 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Qarku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Tiranë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Tiranë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plazhin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Golemit-Qerretit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dhe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plazhin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Spillesë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)</w:t>
            </w:r>
          </w:p>
          <w:p w:rsidR="00B971DC" w:rsidRDefault="00B971DC" w:rsidP="00B971D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/>
                <w:color w:val="000000"/>
                <w:sz w:val="23"/>
                <w:szCs w:val="23"/>
              </w:rPr>
            </w:pPr>
            <w:r>
              <w:rPr>
                <w:rFonts w:ascii="Symbol" w:hAnsi="Symbol"/>
                <w:color w:val="000000"/>
                <w:bdr w:val="none" w:sz="0" w:space="0" w:color="auto" w:frame="1"/>
              </w:rPr>
              <w:t></w:t>
            </w:r>
            <w:r>
              <w:rPr>
                <w:color w:val="000000"/>
                <w:sz w:val="14"/>
                <w:szCs w:val="14"/>
                <w:bdr w:val="none" w:sz="0" w:space="0" w:color="auto" w:frame="1"/>
              </w:rPr>
              <w:t>        </w:t>
            </w:r>
            <w:r>
              <w:rPr>
                <w:rStyle w:val="xxapple-converted-space"/>
                <w:color w:val="000000"/>
                <w:sz w:val="14"/>
                <w:szCs w:val="14"/>
                <w:bdr w:val="none" w:sz="0" w:space="0" w:color="auto" w:frame="1"/>
              </w:rPr>
              <w:t> 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Qarku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Durrës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Shën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Pjetër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dhe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Gjiri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i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Lalzit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Durrës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dhe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Plazhi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Plepa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)</w:t>
            </w:r>
          </w:p>
          <w:p w:rsidR="00B971DC" w:rsidRDefault="00B971DC" w:rsidP="00B971D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/>
                <w:color w:val="000000"/>
                <w:sz w:val="23"/>
                <w:szCs w:val="23"/>
              </w:rPr>
            </w:pPr>
            <w:r>
              <w:rPr>
                <w:rFonts w:ascii="Symbol" w:hAnsi="Symbol"/>
                <w:color w:val="000000"/>
                <w:bdr w:val="none" w:sz="0" w:space="0" w:color="auto" w:frame="1"/>
              </w:rPr>
              <w:t></w:t>
            </w:r>
            <w:r>
              <w:rPr>
                <w:color w:val="000000"/>
                <w:sz w:val="14"/>
                <w:szCs w:val="14"/>
                <w:bdr w:val="none" w:sz="0" w:space="0" w:color="auto" w:frame="1"/>
              </w:rPr>
              <w:t>        </w:t>
            </w:r>
            <w:r>
              <w:rPr>
                <w:rStyle w:val="xxapple-converted-space"/>
                <w:color w:val="000000"/>
                <w:sz w:val="14"/>
                <w:szCs w:val="14"/>
                <w:bdr w:val="none" w:sz="0" w:space="0" w:color="auto" w:frame="1"/>
              </w:rPr>
              <w:t> 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Qarku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Fier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Divjakë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dhe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plazh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>,</w:t>
            </w:r>
            <w:r>
              <w:rPr>
                <w:i/>
                <w:iCs/>
                <w:color w:val="000000"/>
                <w:sz w:val="14"/>
                <w:szCs w:val="14"/>
                <w:bdr w:val="none" w:sz="0" w:space="0" w:color="auto" w:frame="1"/>
              </w:rPr>
              <w:t> 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Fier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Darëzezë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>, 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Plazhi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i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Semanit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)</w:t>
            </w:r>
          </w:p>
          <w:p w:rsidR="00B971DC" w:rsidRDefault="00B971DC" w:rsidP="00B971D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/>
                <w:color w:val="000000"/>
                <w:sz w:val="23"/>
                <w:szCs w:val="23"/>
              </w:rPr>
            </w:pPr>
            <w:r>
              <w:rPr>
                <w:rFonts w:ascii="Symbol" w:hAnsi="Symbol"/>
                <w:color w:val="000000"/>
                <w:bdr w:val="none" w:sz="0" w:space="0" w:color="auto" w:frame="1"/>
              </w:rPr>
              <w:t></w:t>
            </w:r>
            <w:r>
              <w:rPr>
                <w:color w:val="000000"/>
                <w:sz w:val="14"/>
                <w:szCs w:val="14"/>
                <w:bdr w:val="none" w:sz="0" w:space="0" w:color="auto" w:frame="1"/>
              </w:rPr>
              <w:t>        </w:t>
            </w:r>
            <w:r>
              <w:rPr>
                <w:rStyle w:val="xxapple-converted-space"/>
                <w:color w:val="000000"/>
                <w:sz w:val="14"/>
                <w:szCs w:val="14"/>
                <w:bdr w:val="none" w:sz="0" w:space="0" w:color="auto" w:frame="1"/>
              </w:rPr>
              <w:t> 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Qarku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Vlorë</w:t>
            </w:r>
            <w:proofErr w:type="spellEnd"/>
            <w:r>
              <w:rPr>
                <w:rStyle w:val="xxapple-converted-space"/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  <w:bdr w:val="none" w:sz="0" w:space="0" w:color="auto" w:frame="1"/>
              </w:rPr>
              <w:t>(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Vlorë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> (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plazh-Nartë-Zvërrnec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>,</w:t>
            </w:r>
            <w:r>
              <w:rPr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it-IT"/>
              </w:rPr>
              <w:t> 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Rradhimë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bdr w:val="none" w:sz="0" w:space="0" w:color="auto" w:frame="1"/>
              </w:rPr>
              <w:t>Orikum</w:t>
            </w:r>
            <w:proofErr w:type="spellEnd"/>
            <w:r>
              <w:rPr>
                <w:i/>
                <w:iCs/>
                <w:color w:val="000000"/>
                <w:bdr w:val="none" w:sz="0" w:space="0" w:color="auto" w:frame="1"/>
              </w:rPr>
              <w:t>,</w:t>
            </w:r>
            <w:r>
              <w:rPr>
                <w:rStyle w:val="xxapple-converted-space"/>
                <w:i/>
                <w:iCs/>
                <w:color w:val="000000"/>
                <w:bdr w:val="none" w:sz="0" w:space="0" w:color="auto" w:frame="1"/>
              </w:rPr>
              <w:t> </w:t>
            </w:r>
            <w:proofErr w:type="gramStart"/>
            <w:r>
              <w:rPr>
                <w:i/>
                <w:iCs/>
                <w:color w:val="000000"/>
                <w:bdr w:val="none" w:sz="0" w:space="0" w:color="auto" w:frame="1"/>
                <w:lang w:val="it-IT"/>
              </w:rPr>
              <w:t>Dhërmi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>,</w:t>
            </w:r>
            <w:r>
              <w:rPr>
                <w:rStyle w:val="xxapple-converted-space"/>
                <w:i/>
                <w:iCs/>
                <w:color w:val="000000"/>
                <w:bdr w:val="none" w:sz="0" w:space="0" w:color="auto" w:frame="1"/>
              </w:rPr>
              <w:t> </w:t>
            </w:r>
            <w:r>
              <w:rPr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it-IT"/>
              </w:rPr>
              <w:t> </w:t>
            </w:r>
            <w:r>
              <w:rPr>
                <w:i/>
                <w:iCs/>
                <w:color w:val="000000"/>
                <w:bdr w:val="none" w:sz="0" w:space="0" w:color="auto" w:frame="1"/>
                <w:lang w:val="it-IT"/>
              </w:rPr>
              <w:t>Jalë</w:t>
            </w:r>
            <w:proofErr w:type="gramEnd"/>
            <w:r>
              <w:rPr>
                <w:i/>
                <w:iCs/>
                <w:color w:val="000000"/>
                <w:bdr w:val="none" w:sz="0" w:space="0" w:color="auto" w:frame="1"/>
              </w:rPr>
              <w:t>,</w:t>
            </w:r>
            <w:r>
              <w:rPr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it-IT"/>
              </w:rPr>
              <w:t>    </w:t>
            </w:r>
            <w:r>
              <w:rPr>
                <w:i/>
                <w:iCs/>
                <w:color w:val="000000"/>
                <w:bdr w:val="none" w:sz="0" w:space="0" w:color="auto" w:frame="1"/>
                <w:lang w:val="it-IT"/>
              </w:rPr>
              <w:t>Himarë-Livadh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>,</w:t>
            </w:r>
            <w:r>
              <w:rPr>
                <w:rStyle w:val="xxapple-converted-space"/>
                <w:i/>
                <w:iCs/>
                <w:color w:val="000000"/>
                <w:bdr w:val="none" w:sz="0" w:space="0" w:color="auto" w:frame="1"/>
              </w:rPr>
              <w:t> </w:t>
            </w:r>
            <w:r>
              <w:rPr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it-IT"/>
              </w:rPr>
              <w:t> </w:t>
            </w:r>
            <w:r>
              <w:rPr>
                <w:i/>
                <w:iCs/>
                <w:color w:val="000000"/>
                <w:bdr w:val="none" w:sz="0" w:space="0" w:color="auto" w:frame="1"/>
                <w:lang w:val="it-IT"/>
              </w:rPr>
              <w:t>Qeparo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>,</w:t>
            </w:r>
            <w:r>
              <w:rPr>
                <w:rStyle w:val="xxapple-converted-space"/>
                <w:i/>
                <w:iCs/>
                <w:color w:val="000000"/>
                <w:bdr w:val="none" w:sz="0" w:space="0" w:color="auto" w:frame="1"/>
              </w:rPr>
              <w:t> </w:t>
            </w:r>
            <w:r>
              <w:rPr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it-IT"/>
              </w:rPr>
              <w:t>  </w:t>
            </w:r>
            <w:r>
              <w:rPr>
                <w:i/>
                <w:iCs/>
                <w:color w:val="000000"/>
                <w:bdr w:val="none" w:sz="0" w:space="0" w:color="auto" w:frame="1"/>
                <w:lang w:val="it-IT"/>
              </w:rPr>
              <w:t>Borsh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>,</w:t>
            </w:r>
            <w:r>
              <w:rPr>
                <w:rStyle w:val="xxapple-converted-space"/>
                <w:i/>
                <w:iCs/>
                <w:color w:val="000000"/>
                <w:bdr w:val="none" w:sz="0" w:space="0" w:color="auto" w:frame="1"/>
              </w:rPr>
              <w:t> </w:t>
            </w:r>
            <w:r>
              <w:rPr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it-IT"/>
              </w:rPr>
              <w:t>  </w:t>
            </w:r>
            <w:r>
              <w:rPr>
                <w:i/>
                <w:iCs/>
                <w:color w:val="000000"/>
                <w:bdr w:val="none" w:sz="0" w:space="0" w:color="auto" w:frame="1"/>
                <w:lang w:val="it-IT"/>
              </w:rPr>
              <w:t>Bunec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>,</w:t>
            </w:r>
            <w:r>
              <w:rPr>
                <w:rStyle w:val="xxapple-converted-space"/>
                <w:i/>
                <w:iCs/>
                <w:color w:val="000000"/>
                <w:bdr w:val="none" w:sz="0" w:space="0" w:color="auto" w:frame="1"/>
              </w:rPr>
              <w:t> </w:t>
            </w:r>
            <w:r>
              <w:rPr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it-IT"/>
              </w:rPr>
              <w:t> </w:t>
            </w:r>
            <w:r>
              <w:rPr>
                <w:i/>
                <w:iCs/>
                <w:color w:val="000000"/>
                <w:bdr w:val="none" w:sz="0" w:space="0" w:color="auto" w:frame="1"/>
                <w:lang w:val="it-IT"/>
              </w:rPr>
              <w:t>Sarandë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>,</w:t>
            </w:r>
            <w:r>
              <w:rPr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it-IT"/>
              </w:rPr>
              <w:t>   </w:t>
            </w:r>
            <w:r>
              <w:rPr>
                <w:i/>
                <w:iCs/>
                <w:color w:val="000000"/>
                <w:bdr w:val="none" w:sz="0" w:space="0" w:color="auto" w:frame="1"/>
                <w:lang w:val="it-IT"/>
              </w:rPr>
              <w:t>Çukë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>,</w:t>
            </w:r>
            <w:r>
              <w:rPr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it-IT"/>
              </w:rPr>
              <w:t>  </w:t>
            </w:r>
            <w:r>
              <w:rPr>
                <w:i/>
                <w:iCs/>
                <w:color w:val="000000"/>
                <w:bdr w:val="none" w:sz="0" w:space="0" w:color="auto" w:frame="1"/>
                <w:lang w:val="it-IT"/>
              </w:rPr>
              <w:t>Ksamil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>,</w:t>
            </w:r>
            <w:r>
              <w:rPr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it-IT"/>
              </w:rPr>
              <w:t>  </w:t>
            </w:r>
            <w:r>
              <w:rPr>
                <w:i/>
                <w:iCs/>
                <w:color w:val="000000"/>
                <w:bdr w:val="none" w:sz="0" w:space="0" w:color="auto" w:frame="1"/>
                <w:lang w:val="it-IT"/>
              </w:rPr>
              <w:t>Parku Kombëtar i Butrintit dhe zonat përreth</w:t>
            </w:r>
            <w:r>
              <w:rPr>
                <w:color w:val="000000"/>
                <w:bdr w:val="none" w:sz="0" w:space="0" w:color="auto" w:frame="1"/>
              </w:rPr>
              <w:t>)</w:t>
            </w:r>
          </w:p>
          <w:p w:rsidR="00B971DC" w:rsidRDefault="00B971DC" w:rsidP="00B971D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/>
                <w:color w:val="000000"/>
                <w:sz w:val="23"/>
                <w:szCs w:val="23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Deri tani janë kryer tre trajtime ne Qarkun e Shkodrës, Tiranës, Fierit. Në Qarkun e Durrësit dhe Vlorës kanë përfunduar dy trajtime dhe do të vazhdohet me trajtimin e tretë në javët në vijim.</w:t>
            </w:r>
            <w:r>
              <w:rPr>
                <w:rStyle w:val="xxapple-converted-space"/>
                <w:color w:val="000000"/>
                <w:bdr w:val="none" w:sz="0" w:space="0" w:color="auto" w:frame="1"/>
                <w:lang w:val="it-IT"/>
              </w:rPr>
              <w:t> </w:t>
            </w:r>
          </w:p>
          <w:p w:rsidR="00B971DC" w:rsidRDefault="00B971DC" w:rsidP="00B971D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/>
                <w:color w:val="000000"/>
                <w:sz w:val="23"/>
                <w:szCs w:val="23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 </w:t>
            </w:r>
          </w:p>
          <w:p w:rsidR="00B971DC" w:rsidRDefault="00B971DC" w:rsidP="00B971D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/>
                <w:color w:val="000000"/>
                <w:sz w:val="23"/>
                <w:szCs w:val="23"/>
              </w:rPr>
            </w:pPr>
            <w:r>
              <w:rPr>
                <w:color w:val="000000"/>
                <w:bdr w:val="none" w:sz="0" w:space="0" w:color="auto" w:frame="1"/>
              </w:rPr>
              <w:t xml:space="preserve">Duke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qene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se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mushkonja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tigër</w:t>
            </w:r>
            <w:proofErr w:type="spellEnd"/>
            <w:r>
              <w:rPr>
                <w:rStyle w:val="xxapple-converted-space"/>
                <w:color w:val="000000"/>
                <w:bdr w:val="none" w:sz="0" w:space="0" w:color="auto" w:frame="1"/>
              </w:rPr>
              <w:t> 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>Aedes albopictus</w:t>
            </w:r>
            <w:r>
              <w:rPr>
                <w:rStyle w:val="xxapple-converted-space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zhvillohet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në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vatra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krijuara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në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mënyrë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artificiale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nga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njërëzit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që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përshijnë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kova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me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ujë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fuçi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lodra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harruara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në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oborr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pishinat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plazhit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pjatat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lastRenderedPageBreak/>
              <w:t>vazove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luleve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gomat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përdorura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makinave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lulet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dekorative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puseta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etj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.,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në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procesin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dezinsektimit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është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integruar</w:t>
            </w:r>
            <w:proofErr w:type="spellEnd"/>
            <w:r>
              <w:rPr>
                <w:rStyle w:val="xxapple-converted-space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ndërhyrja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derë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më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derë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në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mjedise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publike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dhe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private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vlerësuara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nga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ana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Njësive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Vendore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Kujdesit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Shëndetësor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përkatës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si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zona “hot spot”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nxehta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për</w:t>
            </w:r>
            <w:proofErr w:type="spellEnd"/>
            <w:r>
              <w:rPr>
                <w:rStyle w:val="xxapple-converted-space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zhvillimin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larvave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mushkonjave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.</w:t>
            </w:r>
            <w:r>
              <w:rPr>
                <w:rStyle w:val="xxapple-converted-space"/>
                <w:color w:val="000000"/>
                <w:bdr w:val="none" w:sz="0" w:space="0" w:color="auto" w:frame="1"/>
              </w:rPr>
              <w:t> </w:t>
            </w:r>
          </w:p>
          <w:p w:rsidR="00B971DC" w:rsidRDefault="00B971DC" w:rsidP="00B971D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/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bdr w:val="none" w:sz="0" w:space="0" w:color="auto" w:frame="1"/>
              </w:rPr>
              <w:t>Gjatë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këtyre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ndërhyrjeve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po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bashkëpununohet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me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komunitetin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zonave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përcaktuara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, duke 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informuar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atë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lidhur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me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vendet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zhvillimit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larvave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mushkonjave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brenda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dhe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përreth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banesave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tyre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rolin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dhe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përfshirjen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tyre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në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këtë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proces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si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dhe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është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bërë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evidentimi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dhe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trajtimi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apo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eleminimi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i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vatrave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zhvillimit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larvave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. </w:t>
            </w:r>
            <w:r>
              <w:rPr>
                <w:rStyle w:val="xxapple-converted-space"/>
                <w:color w:val="000000"/>
                <w:bdr w:val="none" w:sz="0" w:space="0" w:color="auto" w:frame="1"/>
              </w:rPr>
              <w:t> </w:t>
            </w:r>
          </w:p>
          <w:p w:rsidR="00B971DC" w:rsidRDefault="00B971DC" w:rsidP="00B971D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/>
                <w:color w:val="000000"/>
                <w:sz w:val="23"/>
                <w:szCs w:val="23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  <w:p w:rsidR="00B971DC" w:rsidRDefault="00B971DC" w:rsidP="00B971D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bdr w:val="none" w:sz="0" w:space="0" w:color="auto" w:frame="1"/>
              </w:rPr>
              <w:t>Procesi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parashikohet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kryhet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deri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në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muajt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shtator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/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tetor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 me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një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frekuencë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tre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javore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në varësi të kushtëve klimatike dhe problematikave që mund të shfaqen nga mushkonjat.</w:t>
            </w:r>
          </w:p>
          <w:p w:rsidR="00B971DC" w:rsidRDefault="00B971DC" w:rsidP="00B971D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/>
                <w:color w:val="000000"/>
                <w:sz w:val="23"/>
                <w:szCs w:val="23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  <w:p w:rsidR="00B971DC" w:rsidRDefault="00B971DC" w:rsidP="00B971D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/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bdr w:val="none" w:sz="0" w:space="0" w:color="auto" w:frame="1"/>
              </w:rPr>
              <w:t>Aktualisht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nuk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kemi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sëmundje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trasmetuara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nga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mushkonjat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në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vendin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tonë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, por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është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mjaft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lastRenderedPageBreak/>
              <w:t>rëndësishme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informimi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dhe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përfshirja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komunitetit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në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mënyrë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aktive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për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eleminimin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vendeve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ku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zhvillohen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larvat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mushkonjave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brenda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mjediseve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banesave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dhe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në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lagjen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ku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jetojnë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për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ulur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nivelin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bezdisjes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nga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pickimet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dhe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mundësinë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transmetimit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patogjenëve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. </w:t>
            </w:r>
          </w:p>
          <w:p w:rsidR="00B971DC" w:rsidRPr="003138FE" w:rsidRDefault="00B971DC" w:rsidP="00B971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gridSpan w:val="3"/>
          </w:tcPr>
          <w:p w:rsidR="00B971DC" w:rsidRPr="00B0184A" w:rsidRDefault="00B971DC" w:rsidP="00B971DC">
            <w:pPr>
              <w:tabs>
                <w:tab w:val="left" w:pos="2790"/>
              </w:tabs>
              <w:rPr>
                <w:lang w:val="sq-AL"/>
              </w:rPr>
            </w:pPr>
          </w:p>
        </w:tc>
      </w:tr>
      <w:tr w:rsidR="00B971DC" w:rsidTr="005345A9">
        <w:tc>
          <w:tcPr>
            <w:tcW w:w="1368" w:type="dxa"/>
          </w:tcPr>
          <w:p w:rsidR="00B971DC" w:rsidRDefault="00B971DC" w:rsidP="00B971DC">
            <w:pPr>
              <w:tabs>
                <w:tab w:val="left" w:pos="2790"/>
              </w:tabs>
            </w:pPr>
            <w:r>
              <w:lastRenderedPageBreak/>
              <w:t>6.</w:t>
            </w:r>
          </w:p>
        </w:tc>
        <w:tc>
          <w:tcPr>
            <w:tcW w:w="2610" w:type="dxa"/>
          </w:tcPr>
          <w:p w:rsidR="00B971DC" w:rsidRPr="003138FE" w:rsidRDefault="00B971DC" w:rsidP="00B971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18.07.2024</w:t>
            </w:r>
          </w:p>
        </w:tc>
        <w:tc>
          <w:tcPr>
            <w:tcW w:w="3927" w:type="dxa"/>
          </w:tcPr>
          <w:p w:rsidR="00B971DC" w:rsidRPr="003138FE" w:rsidRDefault="00B971DC" w:rsidP="00B971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Kërkesë për informacion</w:t>
            </w:r>
          </w:p>
        </w:tc>
        <w:tc>
          <w:tcPr>
            <w:tcW w:w="3633" w:type="dxa"/>
            <w:gridSpan w:val="2"/>
          </w:tcPr>
          <w:p w:rsidR="00B971DC" w:rsidRPr="00B971DC" w:rsidRDefault="00B971DC" w:rsidP="00B971D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</w:rPr>
            </w:pPr>
            <w:proofErr w:type="spellStart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Në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përgjigje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kërkesës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Tuaj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sqarojmë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se: </w:t>
            </w:r>
          </w:p>
          <w:p w:rsidR="00B971DC" w:rsidRPr="00B971DC" w:rsidRDefault="00B971DC" w:rsidP="00B971D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</w:rPr>
            </w:pPr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br/>
            </w:r>
          </w:p>
          <w:p w:rsidR="00B971DC" w:rsidRPr="00B971DC" w:rsidRDefault="00B971DC" w:rsidP="00B971D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</w:rPr>
            </w:pPr>
            <w:proofErr w:type="spellStart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Referuar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dhe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në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zbatim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VKM Nr 379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datë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25.06.2016,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neni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20,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neni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21, 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Për</w:t>
            </w:r>
            <w:proofErr w:type="spellEnd"/>
            <w:proofErr w:type="gramEnd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miratimin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Rregullores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“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Cilësia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ujit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pijshëm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”,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monitorimi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cilësisë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së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ujit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pijshëm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nuk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ështe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kompetencë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Institutit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shëndetit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Publik</w:t>
            </w:r>
            <w:proofErr w:type="spellEnd"/>
            <w:r w:rsidRPr="00B971D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 </w:t>
            </w:r>
          </w:p>
          <w:p w:rsidR="00B971DC" w:rsidRPr="003138FE" w:rsidRDefault="00B971DC" w:rsidP="00B971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gridSpan w:val="3"/>
          </w:tcPr>
          <w:p w:rsidR="00B971DC" w:rsidRDefault="00B971DC" w:rsidP="00B971DC">
            <w:pPr>
              <w:tabs>
                <w:tab w:val="left" w:pos="2790"/>
              </w:tabs>
            </w:pPr>
          </w:p>
        </w:tc>
        <w:bookmarkStart w:id="0" w:name="_GoBack"/>
        <w:bookmarkEnd w:id="0"/>
      </w:tr>
      <w:tr w:rsidR="00B971DC" w:rsidTr="005345A9">
        <w:tc>
          <w:tcPr>
            <w:tcW w:w="1368" w:type="dxa"/>
          </w:tcPr>
          <w:p w:rsidR="00B971DC" w:rsidRDefault="00B971DC" w:rsidP="00B971DC">
            <w:pPr>
              <w:tabs>
                <w:tab w:val="left" w:pos="2790"/>
              </w:tabs>
            </w:pPr>
            <w:r w:rsidRPr="00B0184A">
              <w:rPr>
                <w:b/>
              </w:rPr>
              <w:t>6</w:t>
            </w:r>
            <w:r>
              <w:t>.</w:t>
            </w:r>
          </w:p>
        </w:tc>
        <w:tc>
          <w:tcPr>
            <w:tcW w:w="2610" w:type="dxa"/>
          </w:tcPr>
          <w:p w:rsidR="00B971DC" w:rsidRPr="003138FE" w:rsidRDefault="00B971DC" w:rsidP="00B971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B971DC" w:rsidRPr="003138FE" w:rsidRDefault="00B971DC" w:rsidP="00B971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33" w:type="dxa"/>
            <w:gridSpan w:val="2"/>
          </w:tcPr>
          <w:p w:rsidR="00B971DC" w:rsidRPr="003138FE" w:rsidRDefault="00B971DC" w:rsidP="00B971D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gridSpan w:val="3"/>
          </w:tcPr>
          <w:p w:rsidR="00B971DC" w:rsidRDefault="00B971DC" w:rsidP="00B971DC">
            <w:pPr>
              <w:tabs>
                <w:tab w:val="left" w:pos="2790"/>
              </w:tabs>
            </w:pPr>
          </w:p>
        </w:tc>
      </w:tr>
      <w:tr w:rsidR="00B971DC" w:rsidRPr="00C34B13" w:rsidTr="005345A9">
        <w:tc>
          <w:tcPr>
            <w:tcW w:w="1368" w:type="dxa"/>
          </w:tcPr>
          <w:p w:rsidR="00B971DC" w:rsidRPr="00B0184A" w:rsidRDefault="00B971DC" w:rsidP="00B971DC">
            <w:pPr>
              <w:tabs>
                <w:tab w:val="left" w:pos="2790"/>
              </w:tabs>
              <w:rPr>
                <w:b/>
                <w:lang w:val="sq-AL"/>
              </w:rPr>
            </w:pPr>
            <w:r>
              <w:rPr>
                <w:b/>
                <w:lang w:val="sq-AL"/>
              </w:rPr>
              <w:t>7</w:t>
            </w:r>
            <w:r w:rsidRPr="00B0184A">
              <w:rPr>
                <w:b/>
                <w:lang w:val="sq-AL"/>
              </w:rPr>
              <w:t>.</w:t>
            </w:r>
          </w:p>
        </w:tc>
        <w:tc>
          <w:tcPr>
            <w:tcW w:w="2610" w:type="dxa"/>
          </w:tcPr>
          <w:p w:rsidR="00B971DC" w:rsidRPr="003138FE" w:rsidRDefault="00B971DC" w:rsidP="00B971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927" w:type="dxa"/>
          </w:tcPr>
          <w:p w:rsidR="00B971DC" w:rsidRPr="003138FE" w:rsidRDefault="00B971DC" w:rsidP="00B971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33" w:type="dxa"/>
            <w:gridSpan w:val="2"/>
          </w:tcPr>
          <w:p w:rsidR="00B971DC" w:rsidRPr="003138FE" w:rsidRDefault="00B971DC" w:rsidP="00B971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gridSpan w:val="3"/>
          </w:tcPr>
          <w:p w:rsidR="00B971DC" w:rsidRPr="00C34B13" w:rsidRDefault="00B971DC" w:rsidP="00B971DC">
            <w:pPr>
              <w:tabs>
                <w:tab w:val="left" w:pos="2790"/>
              </w:tabs>
              <w:rPr>
                <w:lang w:val="sq-AL"/>
              </w:rPr>
            </w:pPr>
          </w:p>
        </w:tc>
      </w:tr>
      <w:tr w:rsidR="00B971DC" w:rsidTr="005345A9">
        <w:tc>
          <w:tcPr>
            <w:tcW w:w="1368" w:type="dxa"/>
          </w:tcPr>
          <w:p w:rsidR="00B971DC" w:rsidRDefault="00B971DC" w:rsidP="00B971DC">
            <w:pPr>
              <w:tabs>
                <w:tab w:val="left" w:pos="2790"/>
              </w:tabs>
              <w:rPr>
                <w:lang w:val="sq-AL"/>
              </w:rPr>
            </w:pPr>
            <w:r w:rsidRPr="003138FE">
              <w:rPr>
                <w:b/>
                <w:lang w:val="sq-AL"/>
              </w:rPr>
              <w:t>8</w:t>
            </w:r>
            <w:r>
              <w:rPr>
                <w:lang w:val="sq-AL"/>
              </w:rPr>
              <w:t>.</w:t>
            </w:r>
          </w:p>
        </w:tc>
        <w:tc>
          <w:tcPr>
            <w:tcW w:w="2610" w:type="dxa"/>
          </w:tcPr>
          <w:p w:rsidR="00B971DC" w:rsidRPr="003138FE" w:rsidRDefault="00B971DC" w:rsidP="00B971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927" w:type="dxa"/>
          </w:tcPr>
          <w:p w:rsidR="00B971DC" w:rsidRPr="003138FE" w:rsidRDefault="00B971DC" w:rsidP="00B971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3633" w:type="dxa"/>
            <w:gridSpan w:val="2"/>
          </w:tcPr>
          <w:p w:rsidR="00B971DC" w:rsidRPr="003138FE" w:rsidRDefault="00B971DC" w:rsidP="00B971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gridSpan w:val="3"/>
          </w:tcPr>
          <w:p w:rsidR="00B971DC" w:rsidRDefault="00B971DC" w:rsidP="00B971DC">
            <w:pPr>
              <w:tabs>
                <w:tab w:val="left" w:pos="2790"/>
              </w:tabs>
              <w:rPr>
                <w:lang w:val="sq-AL"/>
              </w:rPr>
            </w:pPr>
          </w:p>
        </w:tc>
      </w:tr>
      <w:tr w:rsidR="00B971DC" w:rsidTr="005345A9">
        <w:tc>
          <w:tcPr>
            <w:tcW w:w="1368" w:type="dxa"/>
          </w:tcPr>
          <w:p w:rsidR="00B971DC" w:rsidRPr="003138FE" w:rsidRDefault="00B971DC" w:rsidP="00B971DC">
            <w:pPr>
              <w:tabs>
                <w:tab w:val="left" w:pos="2790"/>
              </w:tabs>
              <w:rPr>
                <w:lang w:val="sq-AL"/>
              </w:rPr>
            </w:pPr>
            <w:r w:rsidRPr="003138FE">
              <w:rPr>
                <w:lang w:val="sq-AL"/>
              </w:rPr>
              <w:t>9.</w:t>
            </w:r>
          </w:p>
        </w:tc>
        <w:tc>
          <w:tcPr>
            <w:tcW w:w="2610" w:type="dxa"/>
          </w:tcPr>
          <w:p w:rsidR="00B971DC" w:rsidRPr="003138FE" w:rsidRDefault="00B971DC" w:rsidP="00B971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927" w:type="dxa"/>
          </w:tcPr>
          <w:p w:rsidR="00B971DC" w:rsidRPr="003138FE" w:rsidRDefault="00B971DC" w:rsidP="00B971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33" w:type="dxa"/>
            <w:gridSpan w:val="2"/>
            <w:tcBorders>
              <w:bottom w:val="single" w:sz="4" w:space="0" w:color="auto"/>
            </w:tcBorders>
          </w:tcPr>
          <w:p w:rsidR="00B971DC" w:rsidRPr="003138FE" w:rsidRDefault="00B971DC" w:rsidP="00B971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gridSpan w:val="3"/>
          </w:tcPr>
          <w:p w:rsidR="00B971DC" w:rsidRDefault="00B971DC" w:rsidP="00B971DC">
            <w:pPr>
              <w:tabs>
                <w:tab w:val="left" w:pos="2790"/>
              </w:tabs>
              <w:rPr>
                <w:lang w:val="sq-AL"/>
              </w:rPr>
            </w:pPr>
          </w:p>
        </w:tc>
      </w:tr>
      <w:tr w:rsidR="00B971DC" w:rsidTr="005345A9">
        <w:trPr>
          <w:trHeight w:val="1250"/>
        </w:trPr>
        <w:tc>
          <w:tcPr>
            <w:tcW w:w="1368" w:type="dxa"/>
          </w:tcPr>
          <w:p w:rsidR="00B971DC" w:rsidRPr="003138FE" w:rsidRDefault="00B971DC" w:rsidP="00B971DC">
            <w:pPr>
              <w:tabs>
                <w:tab w:val="left" w:pos="2790"/>
              </w:tabs>
              <w:rPr>
                <w:b/>
                <w:lang w:val="sq-AL"/>
              </w:rPr>
            </w:pPr>
            <w:r w:rsidRPr="003138FE">
              <w:rPr>
                <w:b/>
                <w:lang w:val="sq-AL"/>
              </w:rPr>
              <w:t>10.</w:t>
            </w:r>
          </w:p>
        </w:tc>
        <w:tc>
          <w:tcPr>
            <w:tcW w:w="2610" w:type="dxa"/>
          </w:tcPr>
          <w:p w:rsidR="00B971DC" w:rsidRPr="003138FE" w:rsidRDefault="00B971DC" w:rsidP="00B971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927" w:type="dxa"/>
          </w:tcPr>
          <w:p w:rsidR="00B971DC" w:rsidRPr="003138FE" w:rsidRDefault="00B971DC" w:rsidP="00B971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33" w:type="dxa"/>
            <w:gridSpan w:val="2"/>
          </w:tcPr>
          <w:p w:rsidR="00B971DC" w:rsidRPr="003138FE" w:rsidRDefault="00B971DC" w:rsidP="00B971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gridSpan w:val="3"/>
          </w:tcPr>
          <w:p w:rsidR="00B971DC" w:rsidRDefault="00B971DC" w:rsidP="00B971DC">
            <w:pPr>
              <w:tabs>
                <w:tab w:val="left" w:pos="2790"/>
              </w:tabs>
              <w:rPr>
                <w:lang w:val="sq-AL"/>
              </w:rPr>
            </w:pPr>
          </w:p>
        </w:tc>
      </w:tr>
      <w:tr w:rsidR="00B971DC" w:rsidTr="0081793B">
        <w:trPr>
          <w:trHeight w:val="1187"/>
        </w:trPr>
        <w:tc>
          <w:tcPr>
            <w:tcW w:w="1368" w:type="dxa"/>
          </w:tcPr>
          <w:p w:rsidR="00B971DC" w:rsidRPr="003138FE" w:rsidRDefault="00B971DC" w:rsidP="00B971DC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lastRenderedPageBreak/>
              <w:t>11.</w:t>
            </w:r>
          </w:p>
        </w:tc>
        <w:tc>
          <w:tcPr>
            <w:tcW w:w="2610" w:type="dxa"/>
          </w:tcPr>
          <w:p w:rsidR="00B971DC" w:rsidRPr="003138FE" w:rsidRDefault="00B971DC" w:rsidP="00B971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927" w:type="dxa"/>
          </w:tcPr>
          <w:p w:rsidR="00B971DC" w:rsidRPr="003138FE" w:rsidRDefault="00B971DC" w:rsidP="00B971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33" w:type="dxa"/>
            <w:gridSpan w:val="2"/>
            <w:tcBorders>
              <w:bottom w:val="single" w:sz="4" w:space="0" w:color="auto"/>
            </w:tcBorders>
          </w:tcPr>
          <w:p w:rsidR="00B971DC" w:rsidRPr="003138FE" w:rsidRDefault="00B971DC" w:rsidP="00B971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gridSpan w:val="3"/>
          </w:tcPr>
          <w:p w:rsidR="00B971DC" w:rsidRDefault="00B971DC" w:rsidP="00B971DC">
            <w:pPr>
              <w:tabs>
                <w:tab w:val="left" w:pos="2790"/>
              </w:tabs>
              <w:rPr>
                <w:lang w:val="sq-AL"/>
              </w:rPr>
            </w:pPr>
          </w:p>
        </w:tc>
      </w:tr>
    </w:tbl>
    <w:p w:rsidR="00794D32" w:rsidRPr="00C34B13" w:rsidRDefault="00794D32" w:rsidP="00776413">
      <w:pPr>
        <w:tabs>
          <w:tab w:val="left" w:pos="2790"/>
        </w:tabs>
        <w:rPr>
          <w:lang w:val="sq-AL"/>
        </w:rPr>
      </w:pPr>
    </w:p>
    <w:p w:rsidR="00124BDB" w:rsidRPr="003138FE" w:rsidRDefault="00124BDB" w:rsidP="00776413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sectPr w:rsidR="00124BDB" w:rsidRPr="003138FE" w:rsidSect="00776413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FA4" w:rsidRDefault="00972FA4" w:rsidP="00776413">
      <w:pPr>
        <w:spacing w:after="0" w:line="240" w:lineRule="auto"/>
      </w:pPr>
      <w:r>
        <w:separator/>
      </w:r>
    </w:p>
  </w:endnote>
  <w:endnote w:type="continuationSeparator" w:id="0">
    <w:p w:rsidR="00972FA4" w:rsidRDefault="00972FA4" w:rsidP="0077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FA4" w:rsidRDefault="00972FA4" w:rsidP="00776413">
      <w:pPr>
        <w:spacing w:after="0" w:line="240" w:lineRule="auto"/>
      </w:pPr>
      <w:r>
        <w:separator/>
      </w:r>
    </w:p>
  </w:footnote>
  <w:footnote w:type="continuationSeparator" w:id="0">
    <w:p w:rsidR="00972FA4" w:rsidRDefault="00972FA4" w:rsidP="00776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DBE" w:rsidRPr="00A17BB1" w:rsidRDefault="00305DBE">
    <w:pPr>
      <w:pStyle w:val="Header"/>
      <w:rPr>
        <w:rFonts w:ascii="Times New Roman" w:hAnsi="Times New Roman" w:cs="Times New Roman"/>
        <w:b/>
        <w:sz w:val="28"/>
        <w:szCs w:val="28"/>
        <w:lang w:val="it-IT"/>
      </w:rPr>
    </w:pPr>
    <w:r w:rsidRPr="00A17BB1">
      <w:rPr>
        <w:rFonts w:ascii="Times New Roman" w:hAnsi="Times New Roman" w:cs="Times New Roman"/>
        <w:b/>
        <w:sz w:val="28"/>
        <w:szCs w:val="28"/>
        <w:lang w:val="it-IT"/>
      </w:rPr>
      <w:t xml:space="preserve">                                                               REGJIST</w:t>
    </w:r>
    <w:r w:rsidR="00A17BB1">
      <w:rPr>
        <w:rFonts w:ascii="Times New Roman" w:hAnsi="Times New Roman" w:cs="Times New Roman"/>
        <w:b/>
        <w:sz w:val="28"/>
        <w:szCs w:val="28"/>
        <w:lang w:val="it-IT"/>
      </w:rPr>
      <w:t>Ё</w:t>
    </w:r>
    <w:r w:rsidRPr="00A17BB1">
      <w:rPr>
        <w:rFonts w:ascii="Times New Roman" w:hAnsi="Times New Roman" w:cs="Times New Roman"/>
        <w:b/>
        <w:sz w:val="28"/>
        <w:szCs w:val="28"/>
        <w:lang w:val="it-IT"/>
      </w:rPr>
      <w:t>R I K</w:t>
    </w:r>
    <w:r w:rsidR="00A17BB1">
      <w:rPr>
        <w:rFonts w:ascii="Times New Roman" w:hAnsi="Times New Roman" w:cs="Times New Roman"/>
        <w:b/>
        <w:sz w:val="28"/>
        <w:szCs w:val="28"/>
        <w:lang w:val="it-IT"/>
      </w:rPr>
      <w:t>Ë</w:t>
    </w:r>
    <w:r w:rsidRPr="00A17BB1">
      <w:rPr>
        <w:rFonts w:ascii="Times New Roman" w:hAnsi="Times New Roman" w:cs="Times New Roman"/>
        <w:b/>
        <w:sz w:val="28"/>
        <w:szCs w:val="28"/>
        <w:lang w:val="it-IT"/>
      </w:rPr>
      <w:t>RKESAVE DHE P</w:t>
    </w:r>
    <w:r w:rsidR="00A17BB1">
      <w:rPr>
        <w:rFonts w:ascii="Times New Roman" w:hAnsi="Times New Roman" w:cs="Times New Roman"/>
        <w:b/>
        <w:sz w:val="28"/>
        <w:szCs w:val="28"/>
        <w:lang w:val="it-IT"/>
      </w:rPr>
      <w:t>Ё</w:t>
    </w:r>
    <w:r w:rsidRPr="00A17BB1">
      <w:rPr>
        <w:rFonts w:ascii="Times New Roman" w:hAnsi="Times New Roman" w:cs="Times New Roman"/>
        <w:b/>
        <w:sz w:val="28"/>
        <w:szCs w:val="28"/>
        <w:lang w:val="it-IT"/>
      </w:rPr>
      <w:t>RGJIGJEVE P</w:t>
    </w:r>
    <w:r w:rsidR="00A17BB1">
      <w:rPr>
        <w:rFonts w:ascii="Times New Roman" w:hAnsi="Times New Roman" w:cs="Times New Roman"/>
        <w:b/>
        <w:sz w:val="28"/>
        <w:szCs w:val="28"/>
        <w:lang w:val="it-IT"/>
      </w:rPr>
      <w:t>Ё</w:t>
    </w:r>
    <w:r w:rsidRPr="00A17BB1">
      <w:rPr>
        <w:rFonts w:ascii="Times New Roman" w:hAnsi="Times New Roman" w:cs="Times New Roman"/>
        <w:b/>
        <w:sz w:val="28"/>
        <w:szCs w:val="28"/>
        <w:lang w:val="it-IT"/>
      </w:rPr>
      <w:t xml:space="preserve">R </w:t>
    </w:r>
    <w:r w:rsidR="00C06B5D" w:rsidRPr="00A17BB1">
      <w:rPr>
        <w:rFonts w:ascii="Times New Roman" w:hAnsi="Times New Roman" w:cs="Times New Roman"/>
        <w:b/>
        <w:sz w:val="28"/>
        <w:szCs w:val="28"/>
        <w:lang w:val="it-IT"/>
      </w:rPr>
      <w:t>202</w:t>
    </w:r>
    <w:r w:rsidR="0081793B">
      <w:rPr>
        <w:rFonts w:ascii="Times New Roman" w:hAnsi="Times New Roman" w:cs="Times New Roman"/>
        <w:b/>
        <w:sz w:val="28"/>
        <w:szCs w:val="28"/>
        <w:lang w:val="it-IT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46745"/>
    <w:multiLevelType w:val="hybridMultilevel"/>
    <w:tmpl w:val="9264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96619"/>
    <w:multiLevelType w:val="hybridMultilevel"/>
    <w:tmpl w:val="5754B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33788"/>
    <w:multiLevelType w:val="hybridMultilevel"/>
    <w:tmpl w:val="27900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20AAE"/>
    <w:multiLevelType w:val="hybridMultilevel"/>
    <w:tmpl w:val="D4487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1176D"/>
    <w:multiLevelType w:val="hybridMultilevel"/>
    <w:tmpl w:val="E6A04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13"/>
    <w:rsid w:val="000101B0"/>
    <w:rsid w:val="00010DE3"/>
    <w:rsid w:val="00020F23"/>
    <w:rsid w:val="000256CA"/>
    <w:rsid w:val="00060ECC"/>
    <w:rsid w:val="0006315C"/>
    <w:rsid w:val="000C73CA"/>
    <w:rsid w:val="001027A9"/>
    <w:rsid w:val="00106A7F"/>
    <w:rsid w:val="00120FCF"/>
    <w:rsid w:val="00124BDB"/>
    <w:rsid w:val="0014661F"/>
    <w:rsid w:val="001821AD"/>
    <w:rsid w:val="001D38B3"/>
    <w:rsid w:val="001E7062"/>
    <w:rsid w:val="00203E3C"/>
    <w:rsid w:val="00231BB5"/>
    <w:rsid w:val="00265895"/>
    <w:rsid w:val="002D6251"/>
    <w:rsid w:val="002E0E98"/>
    <w:rsid w:val="002E4B14"/>
    <w:rsid w:val="00305DBE"/>
    <w:rsid w:val="00310626"/>
    <w:rsid w:val="003138FE"/>
    <w:rsid w:val="003448C1"/>
    <w:rsid w:val="003A086E"/>
    <w:rsid w:val="003B0478"/>
    <w:rsid w:val="003E0D1F"/>
    <w:rsid w:val="004741A1"/>
    <w:rsid w:val="004823A8"/>
    <w:rsid w:val="004D554D"/>
    <w:rsid w:val="004F2F04"/>
    <w:rsid w:val="00524AD9"/>
    <w:rsid w:val="00532E84"/>
    <w:rsid w:val="005345A9"/>
    <w:rsid w:val="005405EE"/>
    <w:rsid w:val="00555C3E"/>
    <w:rsid w:val="00555E10"/>
    <w:rsid w:val="00560852"/>
    <w:rsid w:val="00563006"/>
    <w:rsid w:val="005A1163"/>
    <w:rsid w:val="005B0F62"/>
    <w:rsid w:val="005D06B1"/>
    <w:rsid w:val="0064505E"/>
    <w:rsid w:val="006A7EBD"/>
    <w:rsid w:val="007273D9"/>
    <w:rsid w:val="007745EA"/>
    <w:rsid w:val="00776413"/>
    <w:rsid w:val="007847BB"/>
    <w:rsid w:val="00790FAA"/>
    <w:rsid w:val="00794D32"/>
    <w:rsid w:val="007A35FB"/>
    <w:rsid w:val="007C6091"/>
    <w:rsid w:val="007D76CA"/>
    <w:rsid w:val="008125FA"/>
    <w:rsid w:val="0081793B"/>
    <w:rsid w:val="008807BB"/>
    <w:rsid w:val="00886C8B"/>
    <w:rsid w:val="0089027B"/>
    <w:rsid w:val="008A20E2"/>
    <w:rsid w:val="008B4155"/>
    <w:rsid w:val="008B4EBD"/>
    <w:rsid w:val="008B703B"/>
    <w:rsid w:val="008C3338"/>
    <w:rsid w:val="008D1684"/>
    <w:rsid w:val="00901516"/>
    <w:rsid w:val="009135A9"/>
    <w:rsid w:val="00961D83"/>
    <w:rsid w:val="00972FA4"/>
    <w:rsid w:val="009D4A8C"/>
    <w:rsid w:val="009E3171"/>
    <w:rsid w:val="009F2A63"/>
    <w:rsid w:val="00A17BB1"/>
    <w:rsid w:val="00A9687F"/>
    <w:rsid w:val="00AE7762"/>
    <w:rsid w:val="00B0184A"/>
    <w:rsid w:val="00B41C39"/>
    <w:rsid w:val="00B94CD9"/>
    <w:rsid w:val="00B971DC"/>
    <w:rsid w:val="00BD3197"/>
    <w:rsid w:val="00C06B5D"/>
    <w:rsid w:val="00C15ADC"/>
    <w:rsid w:val="00C34B13"/>
    <w:rsid w:val="00C726E0"/>
    <w:rsid w:val="00CC2179"/>
    <w:rsid w:val="00CC7DED"/>
    <w:rsid w:val="00CE38A1"/>
    <w:rsid w:val="00CF2052"/>
    <w:rsid w:val="00CF4381"/>
    <w:rsid w:val="00D4279A"/>
    <w:rsid w:val="00D46F65"/>
    <w:rsid w:val="00D75392"/>
    <w:rsid w:val="00D75BFC"/>
    <w:rsid w:val="00DA62C5"/>
    <w:rsid w:val="00DB21C0"/>
    <w:rsid w:val="00DB3012"/>
    <w:rsid w:val="00DD4E73"/>
    <w:rsid w:val="00DF7B92"/>
    <w:rsid w:val="00E254EC"/>
    <w:rsid w:val="00E266A1"/>
    <w:rsid w:val="00EC39BC"/>
    <w:rsid w:val="00ED7D58"/>
    <w:rsid w:val="00F32BCC"/>
    <w:rsid w:val="00FB0F65"/>
    <w:rsid w:val="00FB1549"/>
    <w:rsid w:val="00FC33ED"/>
    <w:rsid w:val="00FE1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6E910F-45B0-4CA2-8190-25AE15B1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5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6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413"/>
  </w:style>
  <w:style w:type="paragraph" w:styleId="Footer">
    <w:name w:val="footer"/>
    <w:basedOn w:val="Normal"/>
    <w:link w:val="FooterChar"/>
    <w:uiPriority w:val="99"/>
    <w:unhideWhenUsed/>
    <w:rsid w:val="00776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413"/>
  </w:style>
  <w:style w:type="paragraph" w:styleId="BalloonText">
    <w:name w:val="Balloon Text"/>
    <w:basedOn w:val="Normal"/>
    <w:link w:val="BalloonTextChar"/>
    <w:uiPriority w:val="99"/>
    <w:semiHidden/>
    <w:unhideWhenUsed/>
    <w:rsid w:val="00776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41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15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5C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C3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9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apple-converted-space">
    <w:name w:val="x_x_apple-converted-space"/>
    <w:basedOn w:val="DefaultParagraphFont"/>
    <w:rsid w:val="00B9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om/articles/s41598-022-10977-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Elona_Nurkaj</dc:creator>
  <cp:lastModifiedBy>Boris-Miska</cp:lastModifiedBy>
  <cp:revision>11</cp:revision>
  <cp:lastPrinted>2021-05-28T08:18:00Z</cp:lastPrinted>
  <dcterms:created xsi:type="dcterms:W3CDTF">2024-01-04T11:02:00Z</dcterms:created>
  <dcterms:modified xsi:type="dcterms:W3CDTF">2024-09-12T11:26:00Z</dcterms:modified>
</cp:coreProperties>
</file>