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1"/>
        <w:gridCol w:w="30"/>
        <w:gridCol w:w="5339"/>
      </w:tblGrid>
      <w:tr w:rsidR="00311F7C" w:rsidRPr="00B67DF2" w14:paraId="2878E31F" w14:textId="77777777" w:rsidTr="0038009F">
        <w:trPr>
          <w:cantSplit/>
          <w:trHeight w:hRule="exact" w:val="2323"/>
          <w:jc w:val="center"/>
        </w:trPr>
        <w:tc>
          <w:tcPr>
            <w:tcW w:w="61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009F1366" w14:textId="77777777" w:rsidR="007A0A81" w:rsidRPr="00B67DF2" w:rsidRDefault="007F00A2" w:rsidP="00B134D9">
            <w:pPr>
              <w:spacing w:after="0"/>
              <w:jc w:val="center"/>
              <w:rPr>
                <w:sz w:val="16"/>
                <w:szCs w:val="16"/>
                <w:lang w:val="sq-AL"/>
              </w:rPr>
            </w:pPr>
            <w:bookmarkStart w:id="0" w:name="_Hlk156295886"/>
            <w:bookmarkEnd w:id="0"/>
            <w:r w:rsidRPr="00B67DF2">
              <w:rPr>
                <w:noProof/>
                <w:sz w:val="16"/>
                <w:szCs w:val="16"/>
              </w:rPr>
              <w:drawing>
                <wp:inline distT="0" distB="0" distL="0" distR="0" wp14:anchorId="1977C8A8" wp14:editId="23598F67">
                  <wp:extent cx="2838450" cy="146304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B7D42B" w14:textId="77777777" w:rsidR="00311F7C" w:rsidRPr="00B67DF2" w:rsidRDefault="00311F7C">
            <w:pPr>
              <w:pStyle w:val="NoSpacing"/>
              <w:rPr>
                <w:lang w:val="sq-AL"/>
              </w:rPr>
            </w:pPr>
          </w:p>
        </w:tc>
        <w:tc>
          <w:tcPr>
            <w:tcW w:w="53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5C0B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329"/>
            </w:tblGrid>
            <w:tr w:rsidR="00311F7C" w:rsidRPr="00B67DF2" w14:paraId="7F403FA4" w14:textId="77777777">
              <w:tc>
                <w:tcPr>
                  <w:tcW w:w="5000" w:type="pct"/>
                </w:tcPr>
                <w:p w14:paraId="34536498" w14:textId="36955BAC" w:rsidR="00F70648" w:rsidRPr="00B67DF2" w:rsidRDefault="00FC775B" w:rsidP="00E85FA0">
                  <w:pPr>
                    <w:pStyle w:val="Title"/>
                    <w:jc w:val="center"/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</w:pPr>
                  <w:r w:rsidRPr="00B67DF2"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  <w:t>BULETINI MUJOR I SËMUNDSHM</w:t>
                  </w:r>
                  <w:r w:rsidR="00A06D8F" w:rsidRPr="00B67DF2"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  <w:t>Ë</w:t>
                  </w:r>
                  <w:r w:rsidRPr="00B67DF2"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  <w:t>RISË</w:t>
                  </w:r>
                  <w:r w:rsidR="00F23820" w:rsidRPr="00B67DF2"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  <w:t xml:space="preserve"> INFEKTIVE</w:t>
                  </w:r>
                </w:p>
                <w:p w14:paraId="7E46DAAE" w14:textId="77777777" w:rsidR="00311F7C" w:rsidRPr="00B67DF2" w:rsidRDefault="00311F7C" w:rsidP="00E85FA0">
                  <w:pPr>
                    <w:pStyle w:val="Title"/>
                    <w:jc w:val="center"/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</w:pPr>
                  <w:r w:rsidRPr="00B67DF2"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  <w:t>(Pasqyra 14 Sh)</w:t>
                  </w:r>
                </w:p>
              </w:tc>
            </w:tr>
            <w:tr w:rsidR="00311F7C" w:rsidRPr="00B67DF2" w14:paraId="63783555" w14:textId="77777777" w:rsidTr="00F04F8D">
              <w:trPr>
                <w:trHeight w:val="360"/>
              </w:trPr>
              <w:tc>
                <w:tcPr>
                  <w:tcW w:w="5000" w:type="pct"/>
                  <w:vAlign w:val="bottom"/>
                </w:tcPr>
                <w:p w14:paraId="5ED66F49" w14:textId="77777777" w:rsidR="00311F7C" w:rsidRPr="00B67DF2" w:rsidRDefault="00311F7C" w:rsidP="009138D4">
                  <w:pPr>
                    <w:pStyle w:val="Subtitle"/>
                    <w:jc w:val="center"/>
                    <w:rPr>
                      <w:rFonts w:ascii="Times New Roman" w:hAnsi="Times New Roman"/>
                      <w:sz w:val="36"/>
                      <w:szCs w:val="36"/>
                      <w:lang w:val="sq-AL"/>
                    </w:rPr>
                  </w:pPr>
                </w:p>
              </w:tc>
            </w:tr>
          </w:tbl>
          <w:p w14:paraId="15A2FAB6" w14:textId="77777777" w:rsidR="00311F7C" w:rsidRPr="00B67DF2" w:rsidRDefault="00311F7C">
            <w:pPr>
              <w:pStyle w:val="Subtitle"/>
              <w:rPr>
                <w:rFonts w:ascii="Times New Roman" w:hAnsi="Times New Roman"/>
                <w:sz w:val="36"/>
                <w:szCs w:val="36"/>
                <w:lang w:val="sq-AL"/>
              </w:rPr>
            </w:pPr>
          </w:p>
        </w:tc>
      </w:tr>
      <w:tr w:rsidR="00311F7C" w:rsidRPr="00B67DF2" w14:paraId="6524D7CE" w14:textId="77777777" w:rsidTr="0038009F">
        <w:trPr>
          <w:cantSplit/>
          <w:trHeight w:hRule="exact" w:val="72"/>
          <w:jc w:val="center"/>
        </w:trPr>
        <w:tc>
          <w:tcPr>
            <w:tcW w:w="6151" w:type="dxa"/>
            <w:tcBorders>
              <w:top w:val="single" w:sz="4" w:space="0" w:color="FFFFFF"/>
            </w:tcBorders>
            <w:shd w:val="clear" w:color="auto" w:fill="auto"/>
          </w:tcPr>
          <w:p w14:paraId="40ADEF48" w14:textId="77777777" w:rsidR="00311F7C" w:rsidRPr="00B67DF2" w:rsidRDefault="00311F7C">
            <w:pPr>
              <w:rPr>
                <w:sz w:val="16"/>
                <w:szCs w:val="16"/>
                <w:lang w:val="sq-AL"/>
              </w:rPr>
            </w:pPr>
          </w:p>
        </w:tc>
        <w:tc>
          <w:tcPr>
            <w:tcW w:w="30" w:type="dxa"/>
            <w:shd w:val="clear" w:color="auto" w:fill="auto"/>
          </w:tcPr>
          <w:p w14:paraId="6BC180E2" w14:textId="77777777" w:rsidR="00311F7C" w:rsidRPr="00B67DF2" w:rsidRDefault="00311F7C">
            <w:pPr>
              <w:pStyle w:val="NoSpacing"/>
              <w:rPr>
                <w:lang w:val="sq-AL"/>
              </w:rPr>
            </w:pPr>
          </w:p>
        </w:tc>
        <w:tc>
          <w:tcPr>
            <w:tcW w:w="5339" w:type="dxa"/>
            <w:tcBorders>
              <w:top w:val="single" w:sz="4" w:space="0" w:color="FFFFFF"/>
            </w:tcBorders>
            <w:shd w:val="clear" w:color="auto" w:fill="auto"/>
          </w:tcPr>
          <w:p w14:paraId="797A553C" w14:textId="77777777" w:rsidR="00311F7C" w:rsidRPr="00B67DF2" w:rsidRDefault="00311F7C">
            <w:pPr>
              <w:pStyle w:val="NoSpacing"/>
              <w:rPr>
                <w:rFonts w:ascii="Times New Roman" w:hAnsi="Times New Roman"/>
                <w:sz w:val="36"/>
                <w:szCs w:val="36"/>
                <w:lang w:val="sq-AL"/>
              </w:rPr>
            </w:pPr>
          </w:p>
        </w:tc>
      </w:tr>
      <w:tr w:rsidR="00311F7C" w:rsidRPr="00B67DF2" w14:paraId="7022EA8D" w14:textId="77777777" w:rsidTr="0038009F">
        <w:trPr>
          <w:cantSplit/>
          <w:trHeight w:val="360"/>
          <w:jc w:val="center"/>
        </w:trPr>
        <w:tc>
          <w:tcPr>
            <w:tcW w:w="6151" w:type="dxa"/>
            <w:shd w:val="clear" w:color="auto" w:fill="FFA830"/>
            <w:tcMar>
              <w:left w:w="0" w:type="dxa"/>
              <w:right w:w="115" w:type="dxa"/>
            </w:tcMar>
          </w:tcPr>
          <w:p w14:paraId="5177E129" w14:textId="77777777" w:rsidR="00311F7C" w:rsidRPr="00B67DF2" w:rsidRDefault="00B134D9" w:rsidP="001F7D08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  <w:lang w:val="sq-AL"/>
              </w:rPr>
            </w:pPr>
            <w:r w:rsidRPr="00B67DF2">
              <w:rPr>
                <w:rFonts w:ascii="Times New Roman" w:hAnsi="Times New Roman"/>
                <w:b/>
                <w:sz w:val="20"/>
                <w:szCs w:val="20"/>
                <w:lang w:val="sq-AL"/>
              </w:rPr>
              <w:t>DEPARTAMENTI I EPIDEMIOLOGJISË DHE KONTROLLIT TË SËMUNDJEVE INFEKTIVE</w:t>
            </w:r>
          </w:p>
        </w:tc>
        <w:tc>
          <w:tcPr>
            <w:tcW w:w="3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5CE3D" w14:textId="77777777" w:rsidR="00311F7C" w:rsidRPr="00B67DF2" w:rsidRDefault="00311F7C">
            <w:pPr>
              <w:pStyle w:val="NoSpacing"/>
              <w:rPr>
                <w:lang w:val="sq-AL"/>
              </w:rPr>
            </w:pPr>
          </w:p>
        </w:tc>
        <w:tc>
          <w:tcPr>
            <w:tcW w:w="5339" w:type="dxa"/>
            <w:shd w:val="clear" w:color="auto" w:fill="404040"/>
            <w:tcMar>
              <w:left w:w="0" w:type="dxa"/>
              <w:right w:w="115" w:type="dxa"/>
            </w:tcMar>
            <w:vAlign w:val="center"/>
          </w:tcPr>
          <w:p w14:paraId="1CC5ED07" w14:textId="2E889FCE" w:rsidR="00311F7C" w:rsidRPr="00B67DF2" w:rsidRDefault="000E184C" w:rsidP="00B134D9">
            <w:pPr>
              <w:pStyle w:val="Heading4"/>
              <w:jc w:val="center"/>
              <w:rPr>
                <w:rFonts w:ascii="Times New Roman" w:hAnsi="Times New Roman"/>
                <w:sz w:val="20"/>
                <w:lang w:val="sq-AL"/>
              </w:rPr>
            </w:pPr>
            <w:r>
              <w:rPr>
                <w:rFonts w:ascii="Times New Roman" w:hAnsi="Times New Roman"/>
                <w:sz w:val="20"/>
                <w:lang w:val="sq-AL"/>
              </w:rPr>
              <w:t>Dhjetor</w:t>
            </w:r>
            <w:r w:rsidR="00475007" w:rsidRPr="00B67DF2">
              <w:rPr>
                <w:rFonts w:ascii="Times New Roman" w:hAnsi="Times New Roman"/>
                <w:sz w:val="20"/>
                <w:lang w:val="sq-AL"/>
              </w:rPr>
              <w:t>,</w:t>
            </w:r>
            <w:r w:rsidR="00F6259D" w:rsidRPr="00B67DF2">
              <w:rPr>
                <w:rFonts w:ascii="Times New Roman" w:hAnsi="Times New Roman"/>
                <w:sz w:val="20"/>
                <w:lang w:val="sq-AL"/>
              </w:rPr>
              <w:t xml:space="preserve"> </w:t>
            </w:r>
            <w:r w:rsidR="002A1892" w:rsidRPr="00B67DF2">
              <w:rPr>
                <w:rFonts w:ascii="Times New Roman" w:hAnsi="Times New Roman"/>
                <w:sz w:val="20"/>
                <w:lang w:val="sq-AL"/>
              </w:rPr>
              <w:t>2023</w:t>
            </w:r>
          </w:p>
        </w:tc>
      </w:tr>
    </w:tbl>
    <w:p w14:paraId="068D083B" w14:textId="77777777" w:rsidR="0001065E" w:rsidRPr="00B67DF2" w:rsidRDefault="0001065E">
      <w:pPr>
        <w:rPr>
          <w:lang w:val="sq-AL"/>
        </w:rPr>
        <w:sectPr w:rsidR="0001065E" w:rsidRPr="00B67DF2" w:rsidSect="008F4C56">
          <w:headerReference w:type="default" r:id="rId12"/>
          <w:headerReference w:type="first" r:id="rId13"/>
          <w:pgSz w:w="12240" w:h="15840" w:code="1"/>
          <w:pgMar w:top="1440" w:right="1440" w:bottom="1440" w:left="1440" w:header="360" w:footer="720" w:gutter="0"/>
          <w:cols w:space="720"/>
          <w:titlePg/>
          <w:docGrid w:linePitch="360"/>
        </w:sectPr>
      </w:pPr>
    </w:p>
    <w:p w14:paraId="6B816D36" w14:textId="77777777" w:rsidR="006C1F32" w:rsidRPr="00B67DF2" w:rsidRDefault="006C1F32" w:rsidP="005A5FE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4336033C" w14:textId="4DAFDD5A" w:rsidR="009014DB" w:rsidRDefault="00BC5135" w:rsidP="00C9019D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Buletini Mujor i Sëmundshmërisë Infektive publikohet çdo muaj nga “Sektori i Survejancës dhe Shërbimi i Inteligjencës Epidemike”, Instituti i Shëndetit Publik (ISHP). Ky Buletin Mujor bazohet në të dhënat e Sistemit Madhor të Bazuar në Sëmundje (SMBS)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, 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të raportuara përmes Pasqyrës Mujore 14 Sh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 </w:t>
      </w:r>
      <w:r w:rsidR="00DA629E" w:rsidRP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>Sistemi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>t</w:t>
      </w:r>
      <w:r w:rsidR="00DA629E" w:rsidRP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t</w:t>
      </w:r>
      <w:r w:rsidR="00DA629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A629E" w:rsidRP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Inform</w:t>
      </w:r>
      <w:r w:rsidR="00733FA8">
        <w:rPr>
          <w:rFonts w:asciiTheme="majorBidi" w:hAnsiTheme="majorBidi" w:cstheme="majorBidi"/>
          <w:color w:val="000000"/>
          <w:sz w:val="24"/>
          <w:szCs w:val="24"/>
          <w:lang w:val="sq-AL"/>
        </w:rPr>
        <w:t>acionit të Sëmundjeve Infektive (</w:t>
      </w:r>
      <w:r w:rsidR="00DA629E" w:rsidRP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>SISI</w:t>
      </w:r>
      <w:r w:rsidR="00733FA8">
        <w:rPr>
          <w:rFonts w:asciiTheme="majorBidi" w:hAnsiTheme="majorBidi" w:cstheme="majorBidi"/>
          <w:color w:val="000000"/>
          <w:sz w:val="24"/>
          <w:szCs w:val="24"/>
          <w:lang w:val="sq-AL"/>
        </w:rPr>
        <w:t>)</w:t>
      </w:r>
      <w:r w:rsidR="00DA629E" w:rsidRP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>.</w:t>
      </w:r>
      <w:r w:rsidR="00733FA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Ai plotësohet në Pasqyrë në formatin EXCEL, dhe dërgohet me postë elektronike dhe me postë zyrtare, brenda datës 10 të çdo muaji, në Departamentin e Epidemiologjisë dhe Kontrollit të Sëmundjeve Infektive (DEKSI), Instituti i Shëndetit Publik. Të dhënat e agreguara të Pasqyrës 14 Sh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 t</w:t>
      </w:r>
      <w:r w:rsidR="00DA629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</w:t>
      </w:r>
      <w:r w:rsidR="00DA629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>nat individuale t</w:t>
      </w:r>
      <w:r w:rsidR="00DA629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raportuara n</w:t>
      </w:r>
      <w:r w:rsidR="00DA629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SISI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për muajin </w:t>
      </w:r>
      <w:r w:rsidR="000E184C">
        <w:rPr>
          <w:rFonts w:asciiTheme="majorBidi" w:hAnsiTheme="majorBidi" w:cstheme="majorBidi"/>
          <w:color w:val="000000"/>
          <w:sz w:val="24"/>
          <w:szCs w:val="24"/>
          <w:lang w:val="sq-AL"/>
        </w:rPr>
        <w:t>dhjetor</w:t>
      </w:r>
      <w:r w:rsidR="008871F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2A189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2023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janë të dhënat e raportuara nga Njësitë Vendore të Kujdesit Shëndetësor (NJVKSH)</w:t>
      </w:r>
      <w:r w:rsidR="00DA629E">
        <w:rPr>
          <w:rFonts w:asciiTheme="majorBidi" w:hAnsiTheme="majorBidi" w:cstheme="majorBidi"/>
          <w:color w:val="000000"/>
          <w:sz w:val="24"/>
          <w:szCs w:val="24"/>
          <w:lang w:val="sq-AL"/>
        </w:rPr>
        <w:t>.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T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A324D1">
        <w:rPr>
          <w:rFonts w:asciiTheme="majorBidi" w:hAnsiTheme="majorBidi" w:cstheme="majorBidi"/>
          <w:color w:val="000000"/>
          <w:sz w:val="24"/>
          <w:szCs w:val="24"/>
          <w:lang w:val="sq-AL"/>
        </w:rPr>
        <w:t>nat e pasqyrës 14 S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>h dhe t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>nat e raportuara n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SISI krahasohen nga DEKSI</w:t>
      </w:r>
      <w:r w:rsidR="00A324D1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 plot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>sohen edhe me t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>nat e laborator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>ve t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referenc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>s n</w:t>
      </w:r>
      <w:r w:rsidR="005A195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195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ISHP.</w:t>
      </w:r>
    </w:p>
    <w:p w14:paraId="6ECB9B56" w14:textId="77777777" w:rsidR="00CA6BF3" w:rsidRPr="00B67DF2" w:rsidRDefault="00CA6BF3" w:rsidP="00D53930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08ABC1A9" w14:textId="711D77D2" w:rsidR="00414EB7" w:rsidRPr="00B67DF2" w:rsidRDefault="00FC775B" w:rsidP="0056569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bCs/>
          <w:sz w:val="24"/>
          <w:szCs w:val="24"/>
          <w:lang w:val="sq-AL"/>
        </w:rPr>
        <w:t>Së</w:t>
      </w:r>
      <w:r w:rsidR="00807E29" w:rsidRPr="00B67DF2">
        <w:rPr>
          <w:rFonts w:asciiTheme="majorBidi" w:hAnsiTheme="majorBidi" w:cstheme="majorBidi"/>
          <w:b/>
          <w:bCs/>
          <w:sz w:val="24"/>
          <w:szCs w:val="24"/>
          <w:lang w:val="sq-AL"/>
        </w:rPr>
        <w:t>mundjet diarreike</w:t>
      </w:r>
    </w:p>
    <w:p w14:paraId="5DC2A39F" w14:textId="3A67910A" w:rsidR="00402849" w:rsidRPr="00B67DF2" w:rsidRDefault="00EB2D87" w:rsidP="00A200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S</w:t>
      </w:r>
      <w:r w:rsidR="002D77F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ëmundjet</w:t>
      </w:r>
      <w:r w:rsidR="00807E2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diarreike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807E2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gjatë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muajit</w:t>
      </w:r>
      <w:r w:rsidR="00A9364F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0E184C">
        <w:rPr>
          <w:rFonts w:asciiTheme="majorBidi" w:hAnsiTheme="majorBidi" w:cstheme="majorBidi"/>
          <w:color w:val="000000"/>
          <w:sz w:val="24"/>
          <w:szCs w:val="24"/>
          <w:lang w:val="sq-AL"/>
        </w:rPr>
        <w:t>dhjetor</w:t>
      </w:r>
      <w:r w:rsidR="00A9364F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2A189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2023</w:t>
      </w:r>
      <w:r w:rsidR="00597EC4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zënë </w:t>
      </w:r>
      <w:r w:rsidR="000E184C">
        <w:rPr>
          <w:rFonts w:asciiTheme="majorBidi" w:hAnsiTheme="majorBidi" w:cstheme="majorBidi"/>
          <w:color w:val="000000"/>
          <w:sz w:val="24"/>
          <w:szCs w:val="24"/>
          <w:lang w:val="sq-AL"/>
        </w:rPr>
        <w:t>22.7</w:t>
      </w:r>
      <w:r w:rsidR="00EB416F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% të totalit të sëmundjeve infektive të raportuara me anë të Pasqyrës 14 S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h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 </w:t>
      </w:r>
      <w:r w:rsidR="00807E2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paraqesin </w:t>
      </w:r>
      <w:r w:rsidR="002D77F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një</w:t>
      </w:r>
      <w:r w:rsidR="00807E2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inciden</w:t>
      </w:r>
      <w:r w:rsidR="002D77F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c</w:t>
      </w:r>
      <w:r w:rsidR="005E0D6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C60BD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0E184C">
        <w:rPr>
          <w:rFonts w:asciiTheme="majorBidi" w:hAnsiTheme="majorBidi" w:cstheme="majorBidi"/>
          <w:color w:val="000000"/>
          <w:sz w:val="24"/>
          <w:szCs w:val="24"/>
          <w:lang w:val="sq-AL"/>
        </w:rPr>
        <w:t>146.0</w:t>
      </w:r>
      <w:r w:rsidR="002B4013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/</w:t>
      </w:r>
      <w:r w:rsidR="00807E2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100.000 banor</w:t>
      </w:r>
      <w:r w:rsidR="00DD0F20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807E2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. </w:t>
      </w:r>
      <w:r w:rsidR="009F20D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Gastro</w:t>
      </w:r>
      <w:r w:rsidR="003557B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-</w:t>
      </w:r>
      <w:r w:rsidR="009F20D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enteritet e paspecifikuar</w:t>
      </w:r>
      <w:r w:rsidR="002D7ED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a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janë të</w:t>
      </w:r>
      <w:r w:rsidR="009F20D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shpërndara n</w:t>
      </w:r>
      <w:r w:rsidR="005E0D6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9F20D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t</w:t>
      </w:r>
      <w:r w:rsidR="005E0D6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9F20D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gjitha </w:t>
      </w:r>
      <w:r w:rsidR="00CA6BF3">
        <w:rPr>
          <w:rFonts w:asciiTheme="majorBidi" w:hAnsiTheme="majorBidi" w:cstheme="majorBidi"/>
          <w:color w:val="000000"/>
          <w:sz w:val="24"/>
          <w:szCs w:val="24"/>
          <w:lang w:val="sq-AL"/>
        </w:rPr>
        <w:t>bashkitë</w:t>
      </w:r>
      <w:r w:rsidR="009F20D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2D7ED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e ve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ndit dhe zënë peshën kryesore në</w:t>
      </w:r>
      <w:r w:rsidR="002D7ED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grupin e sëmundjeve diarreike.</w:t>
      </w:r>
      <w:r w:rsidR="00CA206D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Ndërkohë që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në nivel kombëtar helmimet ushqim</w:t>
      </w:r>
      <w:r w:rsidR="008871F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ore paraqesin një incidencë </w:t>
      </w:r>
      <w:r w:rsidR="00776E87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3.</w:t>
      </w:r>
      <w:r w:rsidR="000E184C">
        <w:rPr>
          <w:rFonts w:asciiTheme="majorBidi" w:hAnsiTheme="majorBidi" w:cstheme="majorBidi"/>
          <w:color w:val="000000"/>
          <w:sz w:val="24"/>
          <w:szCs w:val="24"/>
          <w:lang w:val="sq-AL"/>
        </w:rPr>
        <w:t>7</w:t>
      </w:r>
      <w:r w:rsidR="00310BA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/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100.000 banorë.</w:t>
      </w:r>
      <w:r w:rsidR="006333E0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NJVKSH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Berat</w:t>
      </w:r>
      <w:r w:rsidR="00750DA0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FC77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Kukë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s</w:t>
      </w:r>
      <w:r w:rsidR="0031640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mbajnë peshën kryesore në raportimin e helmimeve ushqimore. Duhet theksuar që, numri i lartë i rasteve të raportuara me helmime ushqimore dhe gastro</w:t>
      </w:r>
      <w:r w:rsidR="0031640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-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enterite është i lidhur me pamundësinë në nivelin e disa </w:t>
      </w:r>
      <w:r w:rsidR="000E184C">
        <w:rPr>
          <w:rFonts w:asciiTheme="majorBidi" w:hAnsiTheme="majorBidi" w:cstheme="majorBidi"/>
          <w:color w:val="000000"/>
          <w:sz w:val="24"/>
          <w:szCs w:val="24"/>
          <w:lang w:val="sq-AL"/>
        </w:rPr>
        <w:t>bashkive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të diagnozës së saktë klinike dhe konfirmimit të saj me diagnozën 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lastRenderedPageBreak/>
        <w:t>laboratorike mikrobiologjike.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8871F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NJVKSH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Shkod</w:t>
      </w:r>
      <w:r w:rsidR="0074048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8871F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r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mban peshën kryesore të incidencës së </w:t>
      </w:r>
      <w:r w:rsidR="008871F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Salmoneloz</w:t>
      </w:r>
      <w:r w:rsidR="0074048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8871F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s dhe 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Shigelozës për muajin </w:t>
      </w:r>
      <w:r w:rsidR="000E184C">
        <w:rPr>
          <w:rFonts w:asciiTheme="majorBidi" w:hAnsiTheme="majorBidi" w:cstheme="majorBidi"/>
          <w:color w:val="000000"/>
          <w:sz w:val="24"/>
          <w:szCs w:val="24"/>
          <w:lang w:val="sq-AL"/>
        </w:rPr>
        <w:t>dhjetor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2A189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2023</w:t>
      </w:r>
      <w:r w:rsidR="00DE02EA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në nivel kombëtar</w:t>
      </w:r>
      <w:r w:rsidR="009C57B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.</w:t>
      </w:r>
    </w:p>
    <w:p w14:paraId="62D6ED4C" w14:textId="3E14AB5A" w:rsidR="00FC4DD2" w:rsidRPr="00B67DF2" w:rsidRDefault="00FC4DD2" w:rsidP="00A200E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  <w:lang w:val="sq-AL"/>
        </w:rPr>
      </w:pPr>
    </w:p>
    <w:p w14:paraId="27FEE8A3" w14:textId="4448CE4C" w:rsidR="00735A87" w:rsidRPr="00B67DF2" w:rsidRDefault="005B3A1E" w:rsidP="00047516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Tabela 1: </w:t>
      </w:r>
      <w:r w:rsidR="00D37C53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Frekuencat dhe incidencat e s</w:t>
      </w:r>
      <w:r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ëmundje</w:t>
      </w:r>
      <w:r w:rsidR="00D37C53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ve</w:t>
      </w:r>
      <w:r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 diarreike </w:t>
      </w:r>
      <w:r w:rsidR="009C0E3F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për muajin </w:t>
      </w:r>
      <w:r w:rsidR="000E184C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dhjetor</w:t>
      </w:r>
      <w:r w:rsidR="00B02F7C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 </w:t>
      </w:r>
      <w:r w:rsidR="002A1892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2023</w:t>
      </w:r>
    </w:p>
    <w:p w14:paraId="5D161E04" w14:textId="7158FF79" w:rsidR="00316D97" w:rsidRPr="00FC4DD2" w:rsidRDefault="0084778F" w:rsidP="00FC4DD2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(Incidenca raste/100.000 banorë</w:t>
      </w:r>
      <w:r w:rsidR="005B3A1E" w:rsidRPr="00B67DF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)</w:t>
      </w:r>
    </w:p>
    <w:tbl>
      <w:tblPr>
        <w:tblW w:w="8914" w:type="dxa"/>
        <w:tblInd w:w="43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55"/>
        <w:gridCol w:w="1550"/>
        <w:gridCol w:w="2509"/>
      </w:tblGrid>
      <w:tr w:rsidR="0060013A" w:rsidRPr="00B67DF2" w14:paraId="7291881A" w14:textId="77777777" w:rsidTr="00C9019D">
        <w:trPr>
          <w:trHeight w:val="711"/>
        </w:trPr>
        <w:tc>
          <w:tcPr>
            <w:tcW w:w="4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pct60" w:color="000000" w:fill="FFFFFF"/>
          </w:tcPr>
          <w:p w14:paraId="2BA1F689" w14:textId="77777777" w:rsidR="0060013A" w:rsidRPr="00B67DF2" w:rsidRDefault="0060013A" w:rsidP="009F5B39">
            <w:pPr>
              <w:spacing w:after="0" w:line="360" w:lineRule="auto"/>
              <w:ind w:left="-1870"/>
              <w:jc w:val="both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</w:p>
        </w:tc>
        <w:tc>
          <w:tcPr>
            <w:tcW w:w="155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pct60" w:color="000000" w:fill="FFFFFF"/>
          </w:tcPr>
          <w:p w14:paraId="7F7B9EF0" w14:textId="77777777" w:rsidR="0060013A" w:rsidRPr="00B67DF2" w:rsidRDefault="0084778F" w:rsidP="00C9019D">
            <w:pPr>
              <w:ind w:right="170"/>
              <w:jc w:val="center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Raste</w:t>
            </w:r>
          </w:p>
          <w:p w14:paraId="448D4DBB" w14:textId="04A03C65" w:rsidR="0060013A" w:rsidRPr="00B67DF2" w:rsidRDefault="00CA6BF3" w:rsidP="00C9019D">
            <w:pPr>
              <w:ind w:right="170"/>
              <w:jc w:val="center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  <w:r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d</w:t>
            </w:r>
            <w:r w:rsidR="000E184C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hjetor</w:t>
            </w:r>
            <w:r w:rsidR="0098332A"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 xml:space="preserve"> </w:t>
            </w:r>
            <w:r w:rsidR="002A1892"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2023</w:t>
            </w:r>
          </w:p>
        </w:tc>
        <w:tc>
          <w:tcPr>
            <w:tcW w:w="2509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pct60" w:color="000000" w:fill="FFFFFF"/>
          </w:tcPr>
          <w:p w14:paraId="7BEBD22D" w14:textId="54079875" w:rsidR="0060013A" w:rsidRPr="00B67DF2" w:rsidRDefault="0060013A" w:rsidP="00C9019D">
            <w:pPr>
              <w:ind w:right="170"/>
              <w:jc w:val="center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 xml:space="preserve">Incidenca </w:t>
            </w:r>
            <w:r w:rsidR="000E184C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dhjetor</w:t>
            </w:r>
            <w:r w:rsidR="00740486"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 xml:space="preserve"> </w:t>
            </w:r>
            <w:r w:rsidR="002A1892"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2023</w:t>
            </w:r>
          </w:p>
          <w:p w14:paraId="20EB00FC" w14:textId="77777777" w:rsidR="0060013A" w:rsidRPr="00B67DF2" w:rsidRDefault="0060013A" w:rsidP="00C9019D">
            <w:pPr>
              <w:ind w:right="170"/>
              <w:jc w:val="center"/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(raste/100.000 banor</w:t>
            </w:r>
            <w:r w:rsidR="00897E61"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ë</w:t>
            </w:r>
            <w:r w:rsidRPr="00B67DF2">
              <w:rPr>
                <w:rFonts w:asciiTheme="majorBidi" w:eastAsia="Times New Roman" w:hAnsiTheme="majorBidi" w:cstheme="majorBidi"/>
                <w:color w:val="FFFFFF"/>
                <w:sz w:val="24"/>
                <w:szCs w:val="24"/>
                <w:lang w:val="sq-AL"/>
              </w:rPr>
              <w:t>)</w:t>
            </w:r>
          </w:p>
        </w:tc>
      </w:tr>
      <w:tr w:rsidR="000E184C" w:rsidRPr="00B67DF2" w14:paraId="67868882" w14:textId="77777777" w:rsidTr="00C9019D">
        <w:trPr>
          <w:trHeight w:val="327"/>
        </w:trPr>
        <w:tc>
          <w:tcPr>
            <w:tcW w:w="485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41F555D" w14:textId="77777777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Tifo abdominale + Paratifo</w:t>
            </w:r>
          </w:p>
        </w:tc>
        <w:tc>
          <w:tcPr>
            <w:tcW w:w="1550" w:type="dxa"/>
            <w:tcBorders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11ABDCE" w14:textId="42B4E855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250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09F06CB1" w14:textId="781F4415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0.0</w:t>
            </w:r>
          </w:p>
        </w:tc>
      </w:tr>
      <w:tr w:rsidR="000E184C" w:rsidRPr="00B67DF2" w14:paraId="7BEFD969" w14:textId="77777777" w:rsidTr="00C9019D">
        <w:trPr>
          <w:trHeight w:val="371"/>
        </w:trPr>
        <w:tc>
          <w:tcPr>
            <w:tcW w:w="4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2FC4A2" w14:textId="77777777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Salmoneloza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569759C9" w14:textId="0CA02F19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7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075C532F" w14:textId="1C6EA86B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0.24</w:t>
            </w:r>
          </w:p>
        </w:tc>
      </w:tr>
      <w:tr w:rsidR="000E184C" w:rsidRPr="00B67DF2" w14:paraId="52E2282F" w14:textId="77777777" w:rsidTr="00C9019D">
        <w:trPr>
          <w:trHeight w:val="364"/>
        </w:trPr>
        <w:tc>
          <w:tcPr>
            <w:tcW w:w="4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B7478D9" w14:textId="77777777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Shigelozë (</w:t>
            </w:r>
            <w:r w:rsidRPr="00B67DF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Disenteri bacilare)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7E4CDF4A" w14:textId="19B7A9D4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3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661F1E81" w14:textId="75D62802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0.1</w:t>
            </w:r>
          </w:p>
        </w:tc>
      </w:tr>
      <w:tr w:rsidR="000E184C" w:rsidRPr="00B67DF2" w14:paraId="4D165D97" w14:textId="77777777" w:rsidTr="00C9019D">
        <w:trPr>
          <w:trHeight w:val="371"/>
        </w:trPr>
        <w:tc>
          <w:tcPr>
            <w:tcW w:w="4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2C6D70" w14:textId="77777777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Dizenteri amebike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486F3DC6" w14:textId="61117F2C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6EA1B7D5" w14:textId="384B3FC3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0.0</w:t>
            </w:r>
          </w:p>
        </w:tc>
      </w:tr>
      <w:tr w:rsidR="000E184C" w:rsidRPr="00B67DF2" w14:paraId="0FF11D03" w14:textId="77777777" w:rsidTr="00C9019D">
        <w:trPr>
          <w:trHeight w:val="371"/>
        </w:trPr>
        <w:tc>
          <w:tcPr>
            <w:tcW w:w="4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114364" w14:textId="7FF3B178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Toksiko-infeksione alimentare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275355DB" w14:textId="792EABD4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105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43117638" w14:textId="4E128EBF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3.7</w:t>
            </w:r>
          </w:p>
        </w:tc>
      </w:tr>
      <w:tr w:rsidR="000E184C" w:rsidRPr="00B67DF2" w14:paraId="74CC7B20" w14:textId="77777777" w:rsidTr="00C9019D">
        <w:trPr>
          <w:trHeight w:val="294"/>
        </w:trPr>
        <w:tc>
          <w:tcPr>
            <w:tcW w:w="4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FF2A753" w14:textId="55AC3C70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Gastro-enterite (etiologji e panjohur)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B09ED94" w14:textId="12BA934A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4063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5" w:color="auto" w:fill="auto"/>
          </w:tcPr>
          <w:p w14:paraId="16EBF2C0" w14:textId="1A71CB97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141.9</w:t>
            </w:r>
          </w:p>
        </w:tc>
      </w:tr>
      <w:tr w:rsidR="000E184C" w:rsidRPr="00B67DF2" w14:paraId="5C106FA6" w14:textId="77777777" w:rsidTr="00C9019D">
        <w:trPr>
          <w:trHeight w:val="285"/>
        </w:trPr>
        <w:tc>
          <w:tcPr>
            <w:tcW w:w="485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9C707C" w14:textId="77777777" w:rsidR="000E184C" w:rsidRPr="00B67DF2" w:rsidRDefault="000E184C" w:rsidP="000E184C">
            <w:pPr>
              <w:spacing w:line="360" w:lineRule="auto"/>
              <w:ind w:left="-1150" w:firstLine="115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B67DF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Sëmundje diarreike në total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03943A9D" w14:textId="6FFA9CEB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4178</w:t>
            </w:r>
          </w:p>
        </w:tc>
        <w:tc>
          <w:tcPr>
            <w:tcW w:w="25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pct5" w:color="auto" w:fill="auto"/>
          </w:tcPr>
          <w:p w14:paraId="68994C49" w14:textId="796528B3" w:rsidR="000E184C" w:rsidRPr="00B67DF2" w:rsidRDefault="000E184C" w:rsidP="000E184C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0E184C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146.0</w:t>
            </w:r>
          </w:p>
        </w:tc>
      </w:tr>
    </w:tbl>
    <w:p w14:paraId="00C5E254" w14:textId="51D637F3" w:rsidR="0082229F" w:rsidRDefault="0082229F" w:rsidP="00FC4DD2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222D371A" w14:textId="77777777" w:rsidR="00D53930" w:rsidRPr="00B67DF2" w:rsidRDefault="00D53930" w:rsidP="00FC4DD2">
      <w:pPr>
        <w:pStyle w:val="ListParagraph"/>
        <w:spacing w:after="0"/>
        <w:ind w:left="0"/>
        <w:jc w:val="both"/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613232FE" w14:textId="27C6E5AF" w:rsidR="007646A9" w:rsidRPr="00B67DF2" w:rsidRDefault="00864DE2" w:rsidP="00566D1A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Bidi" w:hAnsiTheme="majorBidi" w:cstheme="majorBidi"/>
          <w:b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sz w:val="24"/>
          <w:szCs w:val="24"/>
          <w:lang w:val="sq-AL"/>
        </w:rPr>
        <w:t>Sëmundjet</w:t>
      </w:r>
      <w:r w:rsidR="001641A7" w:rsidRPr="00B67DF2">
        <w:rPr>
          <w:rFonts w:asciiTheme="majorBidi" w:hAnsiTheme="majorBidi" w:cstheme="majorBidi"/>
          <w:b/>
          <w:sz w:val="24"/>
          <w:szCs w:val="24"/>
          <w:lang w:val="sq-AL"/>
        </w:rPr>
        <w:t xml:space="preserve"> </w:t>
      </w:r>
      <w:r w:rsidR="00F707DA" w:rsidRPr="00B67DF2">
        <w:rPr>
          <w:rFonts w:asciiTheme="majorBidi" w:hAnsiTheme="majorBidi" w:cstheme="majorBidi"/>
          <w:b/>
          <w:sz w:val="24"/>
          <w:szCs w:val="24"/>
          <w:lang w:val="sq-AL"/>
        </w:rPr>
        <w:t>q</w:t>
      </w:r>
      <w:r w:rsidR="00402849" w:rsidRPr="00B67DF2">
        <w:rPr>
          <w:rFonts w:asciiTheme="majorBidi" w:hAnsiTheme="majorBidi" w:cstheme="majorBidi"/>
          <w:b/>
          <w:sz w:val="24"/>
          <w:szCs w:val="24"/>
          <w:lang w:val="sq-AL"/>
        </w:rPr>
        <w:t>ë</w:t>
      </w:r>
      <w:r w:rsidR="00F707DA" w:rsidRPr="00B67DF2">
        <w:rPr>
          <w:rFonts w:asciiTheme="majorBidi" w:hAnsiTheme="majorBidi" w:cstheme="majorBidi"/>
          <w:b/>
          <w:sz w:val="24"/>
          <w:szCs w:val="24"/>
          <w:lang w:val="sq-AL"/>
        </w:rPr>
        <w:t xml:space="preserve"> parandalohen nga vaksina</w:t>
      </w:r>
    </w:p>
    <w:p w14:paraId="2CB3DEE5" w14:textId="576505DF" w:rsidR="00ED6BF3" w:rsidRPr="00B67DF2" w:rsidRDefault="00402849" w:rsidP="00ED6BF3">
      <w:pPr>
        <w:spacing w:after="160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bCs/>
          <w:color w:val="000000"/>
          <w:sz w:val="24"/>
          <w:szCs w:val="24"/>
          <w:lang w:val="sq-AL"/>
        </w:rPr>
        <w:t>Vari</w:t>
      </w:r>
      <w:r w:rsidR="00C34540">
        <w:rPr>
          <w:rFonts w:asciiTheme="majorBidi" w:hAnsiTheme="majorBidi" w:cstheme="majorBidi"/>
          <w:b/>
          <w:bCs/>
          <w:color w:val="000000"/>
          <w:sz w:val="24"/>
          <w:szCs w:val="24"/>
          <w:lang w:val="sq-AL"/>
        </w:rPr>
        <w:t>ç</w:t>
      </w:r>
      <w:r w:rsidR="006333E0" w:rsidRPr="00B67DF2">
        <w:rPr>
          <w:rFonts w:asciiTheme="majorBidi" w:hAnsiTheme="majorBidi" w:cstheme="majorBidi"/>
          <w:b/>
          <w:bCs/>
          <w:color w:val="000000"/>
          <w:sz w:val="24"/>
          <w:szCs w:val="24"/>
          <w:lang w:val="sq-AL"/>
        </w:rPr>
        <w:t>ela</w:t>
      </w:r>
    </w:p>
    <w:p w14:paraId="50171B4F" w14:textId="7E5D1102" w:rsidR="0093798C" w:rsidRPr="00B67DF2" w:rsidRDefault="00F707DA" w:rsidP="00CA6BF3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Në raportimin mujor të sëmundshmërisë infektive gjatë muajit </w:t>
      </w:r>
      <w:r w:rsidR="000E184C">
        <w:rPr>
          <w:rFonts w:asciiTheme="majorBidi" w:hAnsiTheme="majorBidi" w:cstheme="majorBidi"/>
          <w:color w:val="000000"/>
          <w:sz w:val="24"/>
          <w:szCs w:val="24"/>
          <w:lang w:val="sq-AL"/>
        </w:rPr>
        <w:t>dhjetor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2A1892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2023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janë raportuar në total </w:t>
      </w:r>
      <w:r w:rsidR="005D13F8">
        <w:rPr>
          <w:rFonts w:asciiTheme="majorBidi" w:hAnsiTheme="majorBidi" w:cstheme="majorBidi"/>
          <w:color w:val="000000"/>
          <w:sz w:val="24"/>
          <w:szCs w:val="24"/>
          <w:lang w:val="sq-AL"/>
        </w:rPr>
        <w:t>210</w:t>
      </w:r>
      <w:r w:rsidR="00F5130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raste </w:t>
      </w:r>
      <w:r w:rsidR="00CA6BF3">
        <w:rPr>
          <w:rFonts w:asciiTheme="majorBidi" w:hAnsiTheme="majorBidi" w:cstheme="majorBidi"/>
          <w:color w:val="000000"/>
          <w:sz w:val="24"/>
          <w:szCs w:val="24"/>
          <w:lang w:val="sq-AL"/>
        </w:rPr>
        <w:t>v</w:t>
      </w:r>
      <w:r w:rsidR="001D37E4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ari</w:t>
      </w:r>
      <w:r w:rsidR="00C34540">
        <w:rPr>
          <w:rFonts w:asciiTheme="majorBidi" w:hAnsiTheme="majorBidi" w:cstheme="majorBidi"/>
          <w:color w:val="000000"/>
          <w:sz w:val="24"/>
          <w:szCs w:val="24"/>
          <w:lang w:val="sq-AL"/>
        </w:rPr>
        <w:t>ç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el</w:t>
      </w:r>
      <w:r w:rsidR="00C34540" w:rsidRPr="00C34540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CA6BF3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(i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ncidenca </w:t>
      </w:r>
      <w:r w:rsidR="005D13F8">
        <w:rPr>
          <w:rFonts w:asciiTheme="majorBidi" w:hAnsiTheme="majorBidi" w:cstheme="majorBidi"/>
          <w:color w:val="000000"/>
          <w:sz w:val="24"/>
          <w:szCs w:val="24"/>
          <w:lang w:val="sq-AL"/>
        </w:rPr>
        <w:t>7.34</w:t>
      </w:r>
      <w:r w:rsidR="00E40330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/ 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100.000 banorë ) nga t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cilat</w:t>
      </w:r>
      <w:r w:rsidR="000F02AD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5D13F8">
        <w:rPr>
          <w:rFonts w:asciiTheme="majorBidi" w:hAnsiTheme="majorBidi" w:cstheme="majorBidi"/>
          <w:color w:val="000000"/>
          <w:sz w:val="24"/>
          <w:szCs w:val="24"/>
          <w:lang w:val="sq-AL"/>
        </w:rPr>
        <w:t>142</w:t>
      </w:r>
      <w:r w:rsidR="00402257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raste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jan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t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dyshuara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dhe</w:t>
      </w:r>
      <w:r w:rsidR="00682825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5D13F8">
        <w:rPr>
          <w:rFonts w:asciiTheme="majorBidi" w:hAnsiTheme="majorBidi" w:cstheme="majorBidi"/>
          <w:color w:val="000000"/>
          <w:sz w:val="24"/>
          <w:szCs w:val="24"/>
          <w:lang w:val="sq-AL"/>
        </w:rPr>
        <w:t>68</w:t>
      </w:r>
      <w:r w:rsidR="00F5130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t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konfimuara klinikisht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bazuar kjo n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p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rkufizimin e rastit p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r s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CA6BF3">
        <w:rPr>
          <w:rFonts w:asciiTheme="majorBidi" w:hAnsiTheme="majorBidi" w:cstheme="majorBidi"/>
          <w:color w:val="000000"/>
          <w:sz w:val="24"/>
          <w:szCs w:val="24"/>
          <w:lang w:val="sq-AL"/>
        </w:rPr>
        <w:t>mundjen v</w:t>
      </w:r>
      <w:r w:rsidR="00BC29A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aricel</w:t>
      </w:r>
      <w:r w:rsidR="00A06D8F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D536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.</w:t>
      </w:r>
      <w:r w:rsidR="005A75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Numri m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75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i madh i rasteve 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75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sht</w:t>
      </w:r>
      <w:r w:rsidR="00402849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ë</w:t>
      </w:r>
      <w:r w:rsidR="005A75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raportuar nga</w:t>
      </w:r>
      <w:r w:rsidR="00402257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4200D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NJVKSH </w:t>
      </w:r>
      <w:r w:rsidR="005D13F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Elbasan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dhe </w:t>
      </w:r>
      <w:r w:rsidR="00916A8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NJVKSH</w:t>
      </w:r>
      <w:r w:rsidR="004200D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5D13F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Tiranë</w:t>
      </w:r>
      <w:r w:rsidR="005D13F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me </w:t>
      </w:r>
      <w:r w:rsidR="005D13F8">
        <w:rPr>
          <w:rFonts w:asciiTheme="majorBidi" w:hAnsiTheme="majorBidi" w:cstheme="majorBidi"/>
          <w:color w:val="000000"/>
          <w:sz w:val="24"/>
          <w:szCs w:val="24"/>
          <w:lang w:val="sq-AL"/>
        </w:rPr>
        <w:t>64 dhe 56</w:t>
      </w:r>
      <w:r w:rsidR="00196B3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4200DE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raste.</w:t>
      </w:r>
      <w:r w:rsidR="005A75C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833AE3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Numri më i lartë i rasteve i përket grup-moshës </w:t>
      </w:r>
      <w:r w:rsidR="00916A88">
        <w:rPr>
          <w:rFonts w:asciiTheme="majorBidi" w:hAnsiTheme="majorBidi" w:cstheme="majorBidi"/>
          <w:color w:val="000000"/>
          <w:sz w:val="24"/>
          <w:szCs w:val="24"/>
          <w:lang w:val="sq-AL"/>
        </w:rPr>
        <w:t>4-9</w:t>
      </w:r>
      <w:r w:rsidR="00884E8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vjeç</w:t>
      </w:r>
      <w:r w:rsidR="00B1200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833AE3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me </w:t>
      </w:r>
      <w:r w:rsidR="00F4796B">
        <w:rPr>
          <w:rFonts w:asciiTheme="majorBidi" w:hAnsiTheme="majorBidi" w:cstheme="majorBidi"/>
          <w:color w:val="000000"/>
          <w:sz w:val="24"/>
          <w:szCs w:val="24"/>
          <w:lang w:val="sq-AL"/>
        </w:rPr>
        <w:t>107</w:t>
      </w:r>
      <w:r w:rsidR="00170B5B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B1200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raste</w:t>
      </w:r>
      <w:r w:rsidR="00472D6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,</w:t>
      </w:r>
      <w:r w:rsidR="00B12008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</w:t>
      </w:r>
      <w:r w:rsidR="00472D6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g</w:t>
      </w:r>
      <w:r w:rsidR="00047516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rafiku </w:t>
      </w:r>
      <w:r w:rsidR="00472D61" w:rsidRPr="00B67DF2">
        <w:rPr>
          <w:rFonts w:asciiTheme="majorBidi" w:hAnsiTheme="majorBidi" w:cstheme="majorBidi"/>
          <w:color w:val="000000"/>
          <w:sz w:val="24"/>
          <w:szCs w:val="24"/>
          <w:lang w:val="sq-AL"/>
        </w:rPr>
        <w:t>1.</w:t>
      </w:r>
    </w:p>
    <w:p w14:paraId="077BF3E7" w14:textId="752A69A6" w:rsidR="000D69B8" w:rsidRDefault="000D69B8" w:rsidP="00FB1970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7723FA1D" w14:textId="6B51F426" w:rsidR="00D53930" w:rsidRDefault="00D53930" w:rsidP="00FB1970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421034BD" w14:textId="75B8520F" w:rsidR="00D53930" w:rsidRDefault="00D53930" w:rsidP="00FB1970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49272B46" w14:textId="364344AA" w:rsidR="00D53930" w:rsidRDefault="00D53930" w:rsidP="00FB1970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</w:pPr>
    </w:p>
    <w:p w14:paraId="7D6DFB8D" w14:textId="50CB4389" w:rsidR="000A60CB" w:rsidRPr="00B67DF2" w:rsidRDefault="005A75CB" w:rsidP="00FB1970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</w:pPr>
      <w:r w:rsidRPr="00B67DF2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lastRenderedPageBreak/>
        <w:t xml:space="preserve">Grafiku 1. Shpërndarja e rasteve sipas grup-moshës, </w:t>
      </w:r>
      <w:r w:rsidR="000E184C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>dhjetor</w:t>
      </w:r>
      <w:r w:rsidRPr="00B67DF2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 xml:space="preserve"> </w:t>
      </w:r>
      <w:r w:rsidR="002A1892" w:rsidRPr="00B67DF2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>2023</w:t>
      </w:r>
    </w:p>
    <w:p w14:paraId="35772A2B" w14:textId="4B86A935" w:rsidR="00CA6BF3" w:rsidRDefault="00F4796B" w:rsidP="0082229F">
      <w:pPr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  <w:r>
        <w:rPr>
          <w:noProof/>
        </w:rPr>
        <w:drawing>
          <wp:inline distT="0" distB="0" distL="0" distR="0" wp14:anchorId="6C190E90" wp14:editId="18509ADC">
            <wp:extent cx="4572000" cy="2743200"/>
            <wp:effectExtent l="0" t="0" r="0" b="0"/>
            <wp:docPr id="19958426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60B6F74-05F1-1F8F-6915-D92F737E21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F649133" w14:textId="1CA9B71E" w:rsidR="00D53930" w:rsidRPr="00B67DF2" w:rsidRDefault="00D53930" w:rsidP="00D53930">
      <w:pPr>
        <w:spacing w:after="0" w:line="276" w:lineRule="auto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</w:p>
    <w:p w14:paraId="462A7E83" w14:textId="2D1F74B0" w:rsidR="00F4796B" w:rsidRPr="000D69B8" w:rsidRDefault="00D536CB" w:rsidP="000D69B8">
      <w:pPr>
        <w:pStyle w:val="ListParagraph"/>
        <w:numPr>
          <w:ilvl w:val="0"/>
          <w:numId w:val="15"/>
        </w:numPr>
        <w:spacing w:after="0"/>
        <w:ind w:left="426" w:hanging="426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b/>
          <w:color w:val="000000"/>
          <w:sz w:val="24"/>
          <w:szCs w:val="24"/>
          <w:lang w:val="sq-AL"/>
        </w:rPr>
        <w:t>Hepatitet virale</w:t>
      </w:r>
    </w:p>
    <w:p w14:paraId="4486D5FA" w14:textId="29382FC8" w:rsidR="00D53930" w:rsidRPr="00FC4DD2" w:rsidRDefault="00640076" w:rsidP="00D53930">
      <w:pPr>
        <w:spacing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t>Gjatë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muajit dhjetor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2023 në sistemin e informacionit të së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>mundjeve infektive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janë raportuar në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total 83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raste me hepatite virale nga të cil</w:t>
      </w:r>
      <w:r w:rsidR="007A5D6B" w:rsidRPr="00FC4DD2">
        <w:rPr>
          <w:rFonts w:asciiTheme="majorBidi" w:hAnsiTheme="majorBidi" w:cstheme="majorBidi"/>
          <w:sz w:val="24"/>
          <w:szCs w:val="24"/>
          <w:lang w:val="sq-AL"/>
        </w:rPr>
        <w:t>a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>t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,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66 raste me Hepatit viral B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dhe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17 raste me Hepatit viral C.</w:t>
      </w:r>
    </w:p>
    <w:p w14:paraId="7A144494" w14:textId="2A419493" w:rsidR="00F4796B" w:rsidRPr="00FC4DD2" w:rsidRDefault="000D69B8" w:rsidP="0082229F">
      <w:pPr>
        <w:spacing w:after="0"/>
        <w:rPr>
          <w:rFonts w:asciiTheme="majorBidi" w:hAnsiTheme="majorBidi" w:cstheme="majorBidi"/>
          <w:b/>
          <w:sz w:val="24"/>
          <w:szCs w:val="24"/>
          <w:lang w:val="sq-AL"/>
        </w:rPr>
      </w:pPr>
      <w:r>
        <w:rPr>
          <w:rFonts w:asciiTheme="majorBidi" w:hAnsiTheme="majorBidi" w:cstheme="majorBidi"/>
          <w:b/>
          <w:sz w:val="24"/>
          <w:szCs w:val="24"/>
          <w:lang w:val="sq-AL"/>
        </w:rPr>
        <w:t>Hepatiti</w:t>
      </w:r>
      <w:r w:rsidR="00F4796B" w:rsidRPr="00FC4DD2">
        <w:rPr>
          <w:rFonts w:asciiTheme="majorBidi" w:hAnsiTheme="majorBidi" w:cstheme="majorBidi"/>
          <w:b/>
          <w:sz w:val="24"/>
          <w:szCs w:val="24"/>
          <w:lang w:val="sq-AL"/>
        </w:rPr>
        <w:t xml:space="preserve"> viral B (HBV)</w:t>
      </w:r>
    </w:p>
    <w:p w14:paraId="7697D860" w14:textId="401A0F3F" w:rsidR="00F4796B" w:rsidRPr="00FC4DD2" w:rsidRDefault="007A5D6B" w:rsidP="0082229F">
      <w:pPr>
        <w:spacing w:after="0"/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t>Në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muajin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d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hjetor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janë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raportuar 66 raste me HBV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të cilat 65 raste (98%)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kanë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rezultuar pozitiv pas test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imit laboratorik dhe 1rast (2%)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negativ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. Nga kë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>to 39 raste (60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%) janë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testuar me testin ELISA, 25 raste (39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%) me testin e shpejtë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dhe 2 raste (1%) me PCR.</w:t>
      </w:r>
    </w:p>
    <w:p w14:paraId="7C614B28" w14:textId="77777777" w:rsidR="007A5D6B" w:rsidRPr="00FC4DD2" w:rsidRDefault="007A5D6B" w:rsidP="000D69B8">
      <w:pPr>
        <w:spacing w:after="0"/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t>Arsyet e testimit për HBV kanë qenë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të 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gjitha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pë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r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diagnozë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>.</w:t>
      </w:r>
    </w:p>
    <w:p w14:paraId="2CA1D47A" w14:textId="67A1F4D8" w:rsidR="000D69B8" w:rsidRPr="0082229F" w:rsidRDefault="00F4796B" w:rsidP="00D53930">
      <w:pPr>
        <w:spacing w:after="0"/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</w:p>
    <w:p w14:paraId="61BEFE88" w14:textId="74EC69C0" w:rsidR="00F4796B" w:rsidRPr="00FC4DD2" w:rsidRDefault="00F4796B" w:rsidP="00D53930">
      <w:pPr>
        <w:spacing w:after="0"/>
        <w:rPr>
          <w:rFonts w:asciiTheme="majorBidi" w:hAnsiTheme="majorBidi" w:cstheme="majorBidi"/>
          <w:b/>
          <w:i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 xml:space="preserve">Grafiku 2. </w:t>
      </w:r>
      <w:r w:rsidR="007A5D6B"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>Shpë</w:t>
      </w:r>
      <w:r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>rndarja e rasteve pozitive (%) sipas grup</w:t>
      </w:r>
      <w:r w:rsidR="007A5D6B"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>-</w:t>
      </w:r>
      <w:r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>moshave</w:t>
      </w:r>
    </w:p>
    <w:p w14:paraId="77379540" w14:textId="77777777" w:rsidR="00F4796B" w:rsidRPr="00FC4DD2" w:rsidRDefault="00F4796B" w:rsidP="00F4796B">
      <w:pPr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2D5172FF" wp14:editId="28B5772E">
            <wp:extent cx="4572000" cy="2743200"/>
            <wp:effectExtent l="0" t="0" r="0" b="0"/>
            <wp:docPr id="949148545" name="Chart 949148545">
              <a:extLst xmlns:a="http://schemas.openxmlformats.org/drawingml/2006/main">
                <a:ext uri="{FF2B5EF4-FFF2-40B4-BE49-F238E27FC236}">
                  <a16:creationId xmlns:a16="http://schemas.microsoft.com/office/drawing/2014/main" id="{328B95F1-41BB-4F4A-8189-6B756630768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A659D08" w14:textId="16E67CFC" w:rsidR="00F4796B" w:rsidRPr="00FC4DD2" w:rsidRDefault="007A5D6B" w:rsidP="000D69B8">
      <w:pPr>
        <w:spacing w:after="0"/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lastRenderedPageBreak/>
        <w:t>Siç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shihet nga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grafiku 2, në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muajin tetor p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ërqindjen më të lartë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e ka grup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-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>mosha 60-64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vjeç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me 17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% të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rasteve. </w:t>
      </w:r>
    </w:p>
    <w:p w14:paraId="1745FB39" w14:textId="77777777" w:rsidR="00F4796B" w:rsidRPr="00FC4DD2" w:rsidRDefault="00F4796B" w:rsidP="000D69B8">
      <w:pPr>
        <w:spacing w:after="0"/>
        <w:rPr>
          <w:rFonts w:asciiTheme="majorBidi" w:hAnsiTheme="majorBidi" w:cstheme="majorBidi"/>
          <w:sz w:val="24"/>
          <w:szCs w:val="24"/>
          <w:lang w:val="sq-AL"/>
        </w:rPr>
      </w:pPr>
    </w:p>
    <w:p w14:paraId="72C37FD6" w14:textId="26438099" w:rsidR="00F4796B" w:rsidRPr="00FC4DD2" w:rsidRDefault="00F4796B" w:rsidP="00F4796B">
      <w:pPr>
        <w:rPr>
          <w:rFonts w:asciiTheme="majorBidi" w:hAnsiTheme="majorBidi" w:cstheme="majorBidi"/>
          <w:b/>
          <w:i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Tabela 2. </w:t>
      </w:r>
      <w:r w:rsidR="007A5D6B"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>Shpë</w:t>
      </w:r>
      <w:r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>rndarja e raste</w:t>
      </w:r>
      <w:r w:rsidR="007A5D6B"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>ve</w:t>
      </w:r>
      <w:r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 xml:space="preserve"> pozitive (%) sipas bashkive </w:t>
      </w:r>
    </w:p>
    <w:tbl>
      <w:tblPr>
        <w:tblW w:w="2880" w:type="dxa"/>
        <w:tblInd w:w="-10" w:type="dxa"/>
        <w:tblLook w:val="04A0" w:firstRow="1" w:lastRow="0" w:firstColumn="1" w:lastColumn="0" w:noHBand="0" w:noVBand="1"/>
      </w:tblPr>
      <w:tblGrid>
        <w:gridCol w:w="1044"/>
        <w:gridCol w:w="960"/>
        <w:gridCol w:w="960"/>
      </w:tblGrid>
      <w:tr w:rsidR="00F4796B" w:rsidRPr="00FC4DD2" w14:paraId="78E63FD6" w14:textId="77777777" w:rsidTr="000D69B8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C358B" w14:textId="77777777" w:rsidR="00F4796B" w:rsidRPr="00FC4DD2" w:rsidRDefault="00F4796B" w:rsidP="000D69B8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sq-AL"/>
              </w:rPr>
              <w:t>Bashkia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EF8A0" w14:textId="77777777" w:rsidR="00F4796B" w:rsidRPr="00FC4DD2" w:rsidRDefault="00F4796B" w:rsidP="000D69B8">
            <w:pPr>
              <w:spacing w:after="0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sq-AL"/>
              </w:rPr>
              <w:t>Raste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4F7E1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sq-AL"/>
              </w:rPr>
              <w:t>%</w:t>
            </w:r>
          </w:p>
        </w:tc>
      </w:tr>
      <w:tr w:rsidR="00F4796B" w:rsidRPr="00FC4DD2" w14:paraId="52D95ACC" w14:textId="77777777" w:rsidTr="000D69B8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BF16D" w14:textId="5AA09DF8" w:rsidR="00F4796B" w:rsidRPr="00FC4DD2" w:rsidRDefault="007A5D6B" w:rsidP="000D69B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Bulqizë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99FAB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F1804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6.2</w:t>
            </w:r>
          </w:p>
        </w:tc>
      </w:tr>
      <w:tr w:rsidR="00F4796B" w:rsidRPr="00FC4DD2" w14:paraId="288D8413" w14:textId="77777777" w:rsidTr="000D69B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7D1BFF" w14:textId="711F73DC" w:rsidR="00F4796B" w:rsidRPr="00FC4DD2" w:rsidRDefault="007A5D6B" w:rsidP="000D69B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Dibë</w:t>
            </w:r>
            <w:r w:rsidR="00F4796B"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80851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3B682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15.4</w:t>
            </w:r>
          </w:p>
        </w:tc>
      </w:tr>
      <w:tr w:rsidR="00F4796B" w:rsidRPr="00FC4DD2" w14:paraId="085A0F58" w14:textId="77777777" w:rsidTr="000D69B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0A77D" w14:textId="7AB68737" w:rsidR="00F4796B" w:rsidRPr="00FC4DD2" w:rsidRDefault="007A5D6B" w:rsidP="000D69B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Divjakë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65768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3E0F6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3.1</w:t>
            </w:r>
          </w:p>
        </w:tc>
      </w:tr>
      <w:tr w:rsidR="00F4796B" w:rsidRPr="00FC4DD2" w14:paraId="725F5537" w14:textId="77777777" w:rsidTr="000D69B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B4B82" w14:textId="29010260" w:rsidR="00F4796B" w:rsidRPr="00FC4DD2" w:rsidRDefault="007A5D6B" w:rsidP="000D69B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Durrë</w:t>
            </w:r>
            <w:r w:rsidR="00F4796B"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C77F9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33259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12.3</w:t>
            </w:r>
          </w:p>
        </w:tc>
      </w:tr>
      <w:tr w:rsidR="00F4796B" w:rsidRPr="00FC4DD2" w14:paraId="387C2835" w14:textId="77777777" w:rsidTr="000D69B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0837" w14:textId="77777777" w:rsidR="00F4796B" w:rsidRPr="00FC4DD2" w:rsidRDefault="00F4796B" w:rsidP="000D69B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Elbasan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91780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74418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4.6</w:t>
            </w:r>
          </w:p>
        </w:tc>
      </w:tr>
      <w:tr w:rsidR="00F4796B" w:rsidRPr="00FC4DD2" w14:paraId="4465D490" w14:textId="77777777" w:rsidTr="000D69B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F4AC7" w14:textId="4B33993A" w:rsidR="00F4796B" w:rsidRPr="00FC4DD2" w:rsidRDefault="007A5D6B" w:rsidP="000D69B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Lushnjë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47FBE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598DB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9.2</w:t>
            </w:r>
          </w:p>
        </w:tc>
      </w:tr>
      <w:tr w:rsidR="00F4796B" w:rsidRPr="00FC4DD2" w14:paraId="055A6BEA" w14:textId="77777777" w:rsidTr="000D69B8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86B56" w14:textId="35BB0542" w:rsidR="00F4796B" w:rsidRPr="00FC4DD2" w:rsidRDefault="007A5D6B" w:rsidP="000D69B8">
            <w:pPr>
              <w:spacing w:after="0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Tiranë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A7F9C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5471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sq-AL"/>
              </w:rPr>
              <w:t>50.8</w:t>
            </w:r>
          </w:p>
        </w:tc>
      </w:tr>
    </w:tbl>
    <w:p w14:paraId="5C7D5E7E" w14:textId="77777777" w:rsidR="00F4796B" w:rsidRPr="00FC4DD2" w:rsidRDefault="00F4796B" w:rsidP="00F4796B">
      <w:pPr>
        <w:rPr>
          <w:rFonts w:asciiTheme="majorBidi" w:hAnsiTheme="majorBidi" w:cstheme="majorBidi"/>
          <w:sz w:val="24"/>
          <w:szCs w:val="24"/>
          <w:lang w:val="sq-AL"/>
        </w:rPr>
      </w:pPr>
    </w:p>
    <w:p w14:paraId="7DE56BCD" w14:textId="00D7E624" w:rsidR="00F4796B" w:rsidRPr="00FC4DD2" w:rsidRDefault="007A5D6B" w:rsidP="00F4796B">
      <w:pPr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t>Bashkia Tiranë ka edhe përqindjen më të lartë të rasteve të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raportuara me 50.8 %.</w:t>
      </w:r>
    </w:p>
    <w:p w14:paraId="65659EB7" w14:textId="2C0BFC6B" w:rsidR="00F4796B" w:rsidRPr="00FC4DD2" w:rsidRDefault="00F4796B" w:rsidP="00F4796B">
      <w:pPr>
        <w:rPr>
          <w:rFonts w:asciiTheme="majorBidi" w:hAnsiTheme="majorBidi" w:cstheme="majorBidi"/>
          <w:b/>
          <w:i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Tabela 3. </w:t>
      </w:r>
      <w:r w:rsidR="0011201C"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>Shpë</w:t>
      </w:r>
      <w:r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>rndarja e rasteve poz</w:t>
      </w:r>
      <w:r w:rsidR="0011201C"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>itive sipas gjinisë</w:t>
      </w:r>
    </w:p>
    <w:tbl>
      <w:tblPr>
        <w:tblW w:w="3029" w:type="dxa"/>
        <w:tblLook w:val="04A0" w:firstRow="1" w:lastRow="0" w:firstColumn="1" w:lastColumn="0" w:noHBand="0" w:noVBand="1"/>
      </w:tblPr>
      <w:tblGrid>
        <w:gridCol w:w="1123"/>
        <w:gridCol w:w="960"/>
        <w:gridCol w:w="1076"/>
      </w:tblGrid>
      <w:tr w:rsidR="00F4796B" w:rsidRPr="00FC4DD2" w14:paraId="3EC722E6" w14:textId="77777777" w:rsidTr="000D69B8">
        <w:trPr>
          <w:trHeight w:val="300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CD71" w14:textId="77777777" w:rsidR="00F4796B" w:rsidRPr="00FC4DD2" w:rsidRDefault="00F4796B" w:rsidP="000D69B8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Gjinia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1E4C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Raste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36ED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%</w:t>
            </w:r>
          </w:p>
        </w:tc>
      </w:tr>
      <w:tr w:rsidR="00F4796B" w:rsidRPr="00FC4DD2" w14:paraId="602D1575" w14:textId="77777777" w:rsidTr="000D69B8">
        <w:trPr>
          <w:trHeight w:val="288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B4AF" w14:textId="5E499ACE" w:rsidR="00F4796B" w:rsidRPr="00FC4DD2" w:rsidRDefault="00F4796B" w:rsidP="000D69B8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F</w:t>
            </w:r>
            <w:r w:rsidR="0011201C"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emë</w:t>
            </w:r>
            <w:r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8354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FAC5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41.5 %</w:t>
            </w:r>
          </w:p>
        </w:tc>
      </w:tr>
      <w:tr w:rsidR="00F4796B" w:rsidRPr="00FC4DD2" w14:paraId="4CC0B00B" w14:textId="77777777" w:rsidTr="000D69B8">
        <w:trPr>
          <w:trHeight w:val="350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D04B1" w14:textId="77777777" w:rsidR="00F4796B" w:rsidRPr="00FC4DD2" w:rsidRDefault="00F4796B" w:rsidP="000D69B8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Mashkull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D64F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9700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58.5 %</w:t>
            </w:r>
          </w:p>
        </w:tc>
      </w:tr>
      <w:tr w:rsidR="00F4796B" w:rsidRPr="00FC4DD2" w14:paraId="58949B9C" w14:textId="77777777" w:rsidTr="000D69B8">
        <w:trPr>
          <w:trHeight w:val="288"/>
        </w:trPr>
        <w:tc>
          <w:tcPr>
            <w:tcW w:w="1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760F" w14:textId="77777777" w:rsidR="00F4796B" w:rsidRPr="00FC4DD2" w:rsidRDefault="00F4796B" w:rsidP="000D69B8">
            <w:pPr>
              <w:spacing w:after="0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CBAD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9AED3" w14:textId="77777777" w:rsidR="00F4796B" w:rsidRPr="00FC4DD2" w:rsidRDefault="00F4796B" w:rsidP="000D69B8">
            <w:pPr>
              <w:spacing w:after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eastAsia="Times New Roman" w:hAnsiTheme="majorBidi" w:cstheme="majorBidi"/>
                <w:sz w:val="24"/>
                <w:szCs w:val="24"/>
                <w:lang w:val="sq-AL"/>
              </w:rPr>
              <w:t>100.00%</w:t>
            </w:r>
          </w:p>
        </w:tc>
      </w:tr>
    </w:tbl>
    <w:p w14:paraId="58228A09" w14:textId="77777777" w:rsidR="00F4796B" w:rsidRPr="00FC4DD2" w:rsidRDefault="00F4796B" w:rsidP="00F4796B">
      <w:pPr>
        <w:rPr>
          <w:rFonts w:asciiTheme="majorBidi" w:hAnsiTheme="majorBidi" w:cstheme="majorBidi"/>
          <w:sz w:val="24"/>
          <w:szCs w:val="24"/>
          <w:lang w:val="sq-AL"/>
        </w:rPr>
      </w:pPr>
    </w:p>
    <w:p w14:paraId="342220F7" w14:textId="1A8B8614" w:rsidR="00F4796B" w:rsidRDefault="0011201C" w:rsidP="000D69B8">
      <w:pPr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t>Numri më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i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lartë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i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përket gjinisë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mashkull me 58.5%.</w:t>
      </w:r>
    </w:p>
    <w:p w14:paraId="75A36994" w14:textId="77777777" w:rsidR="00D53930" w:rsidRPr="00FC4DD2" w:rsidRDefault="00D53930" w:rsidP="000D69B8">
      <w:pPr>
        <w:rPr>
          <w:rFonts w:asciiTheme="majorBidi" w:hAnsiTheme="majorBidi" w:cstheme="majorBidi"/>
          <w:sz w:val="24"/>
          <w:szCs w:val="24"/>
          <w:lang w:val="sq-AL"/>
        </w:rPr>
      </w:pPr>
    </w:p>
    <w:p w14:paraId="1C577495" w14:textId="306C516A" w:rsidR="00F4796B" w:rsidRPr="00FC4DD2" w:rsidRDefault="00F4796B" w:rsidP="00F4796B">
      <w:pPr>
        <w:rPr>
          <w:rFonts w:asciiTheme="majorBidi" w:hAnsiTheme="majorBidi" w:cstheme="majorBidi"/>
          <w:b/>
          <w:i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b/>
          <w:i/>
          <w:iCs/>
          <w:color w:val="000000"/>
          <w:sz w:val="24"/>
          <w:szCs w:val="24"/>
          <w:lang w:val="sq-AL"/>
        </w:rPr>
        <w:t xml:space="preserve">Grafiku 3. </w:t>
      </w:r>
      <w:r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>Numri i</w:t>
      </w:r>
      <w:r w:rsidR="0011201C"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 xml:space="preserve"> rasteve të reja të</w:t>
      </w:r>
      <w:r w:rsidRPr="00FC4DD2">
        <w:rPr>
          <w:rFonts w:asciiTheme="majorBidi" w:hAnsiTheme="majorBidi" w:cstheme="majorBidi"/>
          <w:b/>
          <w:i/>
          <w:sz w:val="24"/>
          <w:szCs w:val="24"/>
          <w:lang w:val="sq-AL"/>
        </w:rPr>
        <w:t xml:space="preserve"> diagnostikuara me HBV </w:t>
      </w:r>
    </w:p>
    <w:p w14:paraId="44555E40" w14:textId="64C67B95" w:rsidR="000D69B8" w:rsidRPr="00FC4DD2" w:rsidRDefault="00F4796B" w:rsidP="00B95D67">
      <w:pPr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54A9F1AE" wp14:editId="16A9957A">
            <wp:extent cx="4572000" cy="2743200"/>
            <wp:effectExtent l="0" t="0" r="0" b="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97B1DB79-6C72-4142-8E17-0E88B4A166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5DF1065" w14:textId="4736F9DB" w:rsidR="00F4796B" w:rsidRDefault="0011201C" w:rsidP="000D69B8">
      <w:pPr>
        <w:spacing w:after="0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lastRenderedPageBreak/>
        <w:t>Vlen të theksohet se vetë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>m 24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raste gjatë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muajit dhjetor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kanë përmbushur pë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rkufizimin e rastit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të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konfirmuar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pë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r hepatit viral akut B.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Rastet e tjera të testuar HbSAg pozitiv përfshijnë personat kronikë ose bartës të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HBV.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Të gjitha rastet janë këshilluar pë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>r t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’</w:t>
      </w:r>
      <w:r w:rsidR="00F4796B" w:rsidRPr="00FC4DD2">
        <w:rPr>
          <w:rFonts w:asciiTheme="majorBidi" w:hAnsiTheme="majorBidi" w:cstheme="majorBidi"/>
          <w:sz w:val="24"/>
          <w:szCs w:val="24"/>
          <w:lang w:val="sq-AL"/>
        </w:rPr>
        <w:t>u ndjekur nga mjeku specialist.</w:t>
      </w:r>
    </w:p>
    <w:p w14:paraId="45727CC2" w14:textId="4CA8B1BC" w:rsidR="00B95D67" w:rsidRDefault="00B95D67" w:rsidP="00F4796B">
      <w:pPr>
        <w:rPr>
          <w:rFonts w:asciiTheme="majorBidi" w:hAnsiTheme="majorBidi" w:cstheme="majorBidi"/>
          <w:b/>
          <w:sz w:val="24"/>
          <w:szCs w:val="24"/>
          <w:lang w:val="sq-AL"/>
        </w:rPr>
      </w:pPr>
    </w:p>
    <w:p w14:paraId="61AFC990" w14:textId="63FA784E" w:rsidR="001B5152" w:rsidRPr="00FC4DD2" w:rsidRDefault="001641A7" w:rsidP="001B5152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b/>
          <w:bCs/>
          <w:sz w:val="24"/>
          <w:szCs w:val="24"/>
          <w:lang w:val="sq-AL"/>
        </w:rPr>
        <w:t>Tuberkulozi pulmonar</w:t>
      </w:r>
      <w:r w:rsidR="004F100D" w:rsidRPr="00FC4DD2">
        <w:rPr>
          <w:rFonts w:asciiTheme="majorBidi" w:hAnsiTheme="majorBidi" w:cstheme="majorBidi"/>
          <w:b/>
          <w:bCs/>
          <w:sz w:val="24"/>
          <w:szCs w:val="24"/>
          <w:lang w:val="sq-AL"/>
        </w:rPr>
        <w:t xml:space="preserve"> dhe ekstrapulmonar</w:t>
      </w:r>
    </w:p>
    <w:p w14:paraId="0C8CE9D8" w14:textId="0DF51019" w:rsidR="007A4BB0" w:rsidRPr="00FC4DD2" w:rsidRDefault="002A3684" w:rsidP="007A4BB0">
      <w:pPr>
        <w:spacing w:after="0" w:line="360" w:lineRule="auto"/>
        <w:jc w:val="both"/>
        <w:rPr>
          <w:rFonts w:asciiTheme="majorBidi" w:hAnsiTheme="majorBidi" w:cstheme="majorBidi"/>
          <w:color w:val="auto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color w:val="auto"/>
          <w:sz w:val="24"/>
          <w:szCs w:val="24"/>
          <w:lang w:val="sq-AL"/>
        </w:rPr>
        <w:t>Gjatë muajit d</w:t>
      </w:r>
      <w:r w:rsidR="007A4BB0" w:rsidRPr="00FC4DD2">
        <w:rPr>
          <w:rFonts w:asciiTheme="majorBidi" w:hAnsiTheme="majorBidi" w:cstheme="majorBidi"/>
          <w:color w:val="auto"/>
          <w:sz w:val="24"/>
          <w:szCs w:val="24"/>
          <w:lang w:val="sq-AL"/>
        </w:rPr>
        <w:t>h</w:t>
      </w:r>
      <w:r w:rsidR="00C76935">
        <w:rPr>
          <w:rFonts w:asciiTheme="majorBidi" w:hAnsiTheme="majorBidi" w:cstheme="majorBidi"/>
          <w:color w:val="auto"/>
          <w:sz w:val="24"/>
          <w:szCs w:val="24"/>
          <w:lang w:val="sq-AL"/>
        </w:rPr>
        <w:t>jetor 2023 janë raportuar gjith</w:t>
      </w:r>
      <w:r w:rsidR="007A4BB0" w:rsidRPr="00FC4DD2">
        <w:rPr>
          <w:rFonts w:asciiTheme="majorBidi" w:hAnsiTheme="majorBidi" w:cstheme="majorBidi"/>
          <w:color w:val="auto"/>
          <w:sz w:val="24"/>
          <w:szCs w:val="24"/>
          <w:lang w:val="sq-AL"/>
        </w:rPr>
        <w:t>sej 26 raste, nga të cilat: 21 raste me turbekuloz (TB) pulmonar dhe 5 raste ekstrapulmonar. Rastet e raportuara me TB pulmonar janë të konfirmuara dhe me sputum pozitiv. Rastet pulmonare përkatësisht janë: 9 në Tiranë, 5 në Durrës, 1 në Dibër, 1 në Krujë, 1 në Librazhd, 2 në Shkodër, 1 në Laç dhe 1 në Elbasan.</w:t>
      </w:r>
    </w:p>
    <w:p w14:paraId="14F3B560" w14:textId="3410CBCB" w:rsidR="007A4BB0" w:rsidRPr="00FC4DD2" w:rsidRDefault="007A4BB0" w:rsidP="007A4BB0">
      <w:pPr>
        <w:spacing w:after="0" w:line="360" w:lineRule="auto"/>
        <w:jc w:val="both"/>
        <w:rPr>
          <w:rFonts w:asciiTheme="majorBidi" w:hAnsiTheme="majorBidi" w:cstheme="majorBidi"/>
          <w:color w:val="auto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color w:val="auto"/>
          <w:sz w:val="24"/>
          <w:szCs w:val="24"/>
          <w:lang w:val="sq-AL"/>
        </w:rPr>
        <w:t>Rastet ekstrapulmonare janë kryesisht pleurite dhe ver</w:t>
      </w:r>
      <w:r w:rsidR="002A3684" w:rsidRPr="00FC4DD2">
        <w:rPr>
          <w:rFonts w:asciiTheme="majorBidi" w:hAnsiTheme="majorBidi" w:cstheme="majorBidi"/>
          <w:color w:val="auto"/>
          <w:sz w:val="24"/>
          <w:szCs w:val="24"/>
          <w:lang w:val="sq-AL"/>
        </w:rPr>
        <w:t>samente pleurale. Gjatë muajit d</w:t>
      </w:r>
      <w:r w:rsidRPr="00FC4DD2">
        <w:rPr>
          <w:rFonts w:asciiTheme="majorBidi" w:hAnsiTheme="majorBidi" w:cstheme="majorBidi"/>
          <w:color w:val="auto"/>
          <w:sz w:val="24"/>
          <w:szCs w:val="24"/>
          <w:lang w:val="sq-AL"/>
        </w:rPr>
        <w:t xml:space="preserve">hjetor 2023, 5 raste ekstrapulmonare janë përkatësisht: 3 në Tiranë, 1 në Lezhë dhe 1 në Lushnjë. Konfirmimet e tyre janë kryer në Laboratorin e Referencës të rekomanduara nga dispanseria e </w:t>
      </w:r>
      <w:r w:rsidR="002A3684" w:rsidRPr="00FC4DD2">
        <w:rPr>
          <w:rFonts w:asciiTheme="majorBidi" w:hAnsiTheme="majorBidi" w:cstheme="majorBidi"/>
          <w:color w:val="auto"/>
          <w:sz w:val="24"/>
          <w:szCs w:val="24"/>
          <w:lang w:val="sq-AL"/>
        </w:rPr>
        <w:t>bashkisë</w:t>
      </w:r>
      <w:r w:rsidRPr="00FC4DD2">
        <w:rPr>
          <w:rFonts w:asciiTheme="majorBidi" w:hAnsiTheme="majorBidi" w:cstheme="majorBidi"/>
          <w:color w:val="auto"/>
          <w:sz w:val="24"/>
          <w:szCs w:val="24"/>
          <w:lang w:val="sq-AL"/>
        </w:rPr>
        <w:t xml:space="preserve"> përkatës</w:t>
      </w:r>
      <w:r w:rsidR="002A3684" w:rsidRPr="00FC4DD2">
        <w:rPr>
          <w:rFonts w:asciiTheme="majorBidi" w:hAnsiTheme="majorBidi" w:cstheme="majorBidi"/>
          <w:color w:val="auto"/>
          <w:sz w:val="24"/>
          <w:szCs w:val="24"/>
          <w:lang w:val="sq-AL"/>
        </w:rPr>
        <w:t>e</w:t>
      </w:r>
      <w:r w:rsidRPr="00FC4DD2">
        <w:rPr>
          <w:rFonts w:asciiTheme="majorBidi" w:hAnsiTheme="majorBidi" w:cstheme="majorBidi"/>
          <w:color w:val="auto"/>
          <w:sz w:val="24"/>
          <w:szCs w:val="24"/>
          <w:lang w:val="sq-AL"/>
        </w:rPr>
        <w:t>. Për të gjitha rastet janë lajmëruar dispanseritë përkatëse për të komunikuar me familjarët e tyre, si dhe për të kryer kontrollin në vatër bazuar në të gjitha ekzaminimet për depistimin e tyre. Të gjithë pacientët kanë filluar mjekimin sipas skemës përkatëse.</w:t>
      </w:r>
    </w:p>
    <w:p w14:paraId="5C7C6337" w14:textId="18F6B575" w:rsidR="0082229F" w:rsidRDefault="007A4BB0" w:rsidP="00D53930">
      <w:pPr>
        <w:spacing w:after="0" w:line="360" w:lineRule="auto"/>
        <w:jc w:val="both"/>
        <w:rPr>
          <w:rFonts w:asciiTheme="majorBidi" w:hAnsiTheme="majorBidi" w:cstheme="majorBidi"/>
          <w:color w:val="auto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color w:val="auto"/>
          <w:sz w:val="24"/>
          <w:szCs w:val="24"/>
          <w:lang w:val="sq-AL"/>
        </w:rPr>
        <w:t xml:space="preserve"> Siç vihet re dhe nga shpërndarja e rasteve, ato me TB janë të fokusuara kryesisht në Tiranë me numër më të madh, por në shtrirje rastet janë pothuasje në gjithë vendin.</w:t>
      </w:r>
    </w:p>
    <w:p w14:paraId="4B9C08F8" w14:textId="1EE6AF4D" w:rsidR="00D53930" w:rsidRDefault="00D53930" w:rsidP="00D53930">
      <w:pPr>
        <w:spacing w:after="0" w:line="360" w:lineRule="auto"/>
        <w:jc w:val="both"/>
        <w:rPr>
          <w:rFonts w:asciiTheme="majorBidi" w:hAnsiTheme="majorBidi" w:cstheme="majorBidi"/>
          <w:color w:val="auto"/>
          <w:sz w:val="24"/>
          <w:szCs w:val="24"/>
          <w:lang w:val="sq-AL"/>
        </w:rPr>
      </w:pPr>
    </w:p>
    <w:p w14:paraId="5632D3E0" w14:textId="0BA23F7A" w:rsidR="00774BD4" w:rsidRPr="00FC4DD2" w:rsidRDefault="00DA166D" w:rsidP="00C66293">
      <w:pPr>
        <w:pStyle w:val="ListParagraph"/>
        <w:numPr>
          <w:ilvl w:val="0"/>
          <w:numId w:val="15"/>
        </w:num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b/>
          <w:bCs/>
          <w:sz w:val="24"/>
          <w:szCs w:val="24"/>
          <w:lang w:val="sq-AL"/>
        </w:rPr>
        <w:t>Sëmundjet zoonotike</w:t>
      </w:r>
    </w:p>
    <w:p w14:paraId="6A69DB59" w14:textId="77777777" w:rsidR="00535FC1" w:rsidRPr="00FC4DD2" w:rsidRDefault="00535FC1" w:rsidP="00C66293">
      <w:pPr>
        <w:pStyle w:val="ListParagraph"/>
        <w:spacing w:after="0"/>
        <w:jc w:val="both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</w:p>
    <w:p w14:paraId="4908B169" w14:textId="4945F0D0" w:rsidR="003A19F2" w:rsidRPr="00FC4DD2" w:rsidRDefault="00B57375" w:rsidP="00CD3A0F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4"/>
          <w:szCs w:val="24"/>
          <w:lang w:val="sq-AL"/>
        </w:rPr>
      </w:pPr>
      <w:r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Tabela 4</w:t>
      </w:r>
      <w:r w:rsidR="007A2699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: </w:t>
      </w:r>
      <w:r w:rsidR="00DA166D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Shpërndarja e zoonozave në muajin </w:t>
      </w:r>
      <w:r w:rsidR="000E184C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dhjetor</w:t>
      </w:r>
      <w:r w:rsidR="00DA166D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 </w:t>
      </w:r>
      <w:r w:rsidR="002A1892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2023</w:t>
      </w:r>
      <w:r w:rsidR="00DA166D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, numri total i rasteve </w:t>
      </w:r>
      <w:r w:rsidR="00890EDE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dhe </w:t>
      </w:r>
      <w:r w:rsidR="00075752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incidenca (Antraks</w:t>
      </w:r>
      <w:r w:rsidR="00664181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,</w:t>
      </w:r>
      <w:r w:rsidR="00075752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 Brucelozë</w:t>
      </w:r>
      <w:r w:rsidR="00DA166D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, Leptospirozë, Rikecie).</w:t>
      </w:r>
    </w:p>
    <w:tbl>
      <w:tblPr>
        <w:tblW w:w="8674" w:type="dxa"/>
        <w:tblInd w:w="373" w:type="dxa"/>
        <w:tblLook w:val="04A0" w:firstRow="1" w:lastRow="0" w:firstColumn="1" w:lastColumn="0" w:noHBand="0" w:noVBand="1"/>
      </w:tblPr>
      <w:tblGrid>
        <w:gridCol w:w="2179"/>
        <w:gridCol w:w="2551"/>
        <w:gridCol w:w="3707"/>
        <w:gridCol w:w="237"/>
      </w:tblGrid>
      <w:tr w:rsidR="00DA166D" w:rsidRPr="00FC4DD2" w14:paraId="2FB999FA" w14:textId="77777777" w:rsidTr="00FB19F9">
        <w:trPr>
          <w:gridAfter w:val="1"/>
          <w:wAfter w:w="237" w:type="dxa"/>
          <w:trHeight w:val="474"/>
        </w:trPr>
        <w:tc>
          <w:tcPr>
            <w:tcW w:w="2179" w:type="dxa"/>
            <w:vMerge w:val="restart"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shd w:val="clear" w:color="auto" w:fill="C0C0C0"/>
            <w:vAlign w:val="bottom"/>
          </w:tcPr>
          <w:p w14:paraId="4E899AA7" w14:textId="77777777" w:rsidR="00DA166D" w:rsidRPr="00FC4DD2" w:rsidRDefault="00DA166D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255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C0C0"/>
            <w:vAlign w:val="bottom"/>
            <w:hideMark/>
          </w:tcPr>
          <w:p w14:paraId="3FB321D2" w14:textId="64466EFB" w:rsidR="00DA166D" w:rsidRPr="00FC4DD2" w:rsidRDefault="000E184C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Dhjetor</w:t>
            </w:r>
            <w:r w:rsidR="00DA166D"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 xml:space="preserve">(Raste </w:t>
            </w:r>
            <w:r w:rsidR="002A1892"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2023</w:t>
            </w:r>
            <w:r w:rsidR="00FB19F9"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)</w:t>
            </w:r>
          </w:p>
        </w:tc>
        <w:tc>
          <w:tcPr>
            <w:tcW w:w="370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C0C0"/>
            <w:vAlign w:val="bottom"/>
            <w:hideMark/>
          </w:tcPr>
          <w:p w14:paraId="6D59F930" w14:textId="38C8D92E" w:rsidR="00DA166D" w:rsidRPr="00FC4DD2" w:rsidRDefault="003A19F2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Incidenca (raste/100,000)</w:t>
            </w:r>
            <w:r w:rsidR="002A1892"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2023</w:t>
            </w:r>
          </w:p>
        </w:tc>
      </w:tr>
      <w:tr w:rsidR="00DA166D" w:rsidRPr="00FC4DD2" w14:paraId="68600229" w14:textId="77777777" w:rsidTr="00FB19F9">
        <w:trPr>
          <w:trHeight w:val="52"/>
        </w:trPr>
        <w:tc>
          <w:tcPr>
            <w:tcW w:w="2179" w:type="dxa"/>
            <w:vMerge/>
            <w:tcBorders>
              <w:top w:val="nil"/>
              <w:left w:val="nil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E54E941" w14:textId="77777777" w:rsidR="00DA166D" w:rsidRPr="00FC4DD2" w:rsidRDefault="00DA166D" w:rsidP="00FB19F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255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A854FDD" w14:textId="77777777" w:rsidR="00DA166D" w:rsidRPr="00FC4DD2" w:rsidRDefault="00DA166D" w:rsidP="00FB19F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3707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07557E79" w14:textId="77777777" w:rsidR="00DA166D" w:rsidRPr="00FC4DD2" w:rsidRDefault="00DA166D" w:rsidP="00FB19F9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237" w:type="dxa"/>
            <w:vAlign w:val="center"/>
          </w:tcPr>
          <w:p w14:paraId="75E1895F" w14:textId="77777777" w:rsidR="00DA166D" w:rsidRPr="00FC4DD2" w:rsidRDefault="00DA166D" w:rsidP="00F8280A">
            <w:pPr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</w:tr>
      <w:tr w:rsidR="00DA166D" w:rsidRPr="00FC4DD2" w14:paraId="59E8583B" w14:textId="77777777" w:rsidTr="00FB19F9">
        <w:trPr>
          <w:trHeight w:val="190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463FDA74" w14:textId="77777777" w:rsidR="00DA166D" w:rsidRPr="00FC4DD2" w:rsidRDefault="00DA166D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Antraks (Plasje)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1AAC5BC6" w14:textId="716EED55" w:rsidR="00DA166D" w:rsidRPr="00FC4DD2" w:rsidRDefault="005E741C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61498748" w14:textId="7A38F3C6" w:rsidR="00DA166D" w:rsidRPr="00FC4DD2" w:rsidRDefault="005E741C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  <w:r w:rsidR="00E62DAF"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.0</w:t>
            </w:r>
          </w:p>
        </w:tc>
        <w:tc>
          <w:tcPr>
            <w:tcW w:w="237" w:type="dxa"/>
            <w:vAlign w:val="center"/>
          </w:tcPr>
          <w:p w14:paraId="5CD7B284" w14:textId="77777777" w:rsidR="00DA166D" w:rsidRPr="00FC4DD2" w:rsidRDefault="00DA166D" w:rsidP="00F8280A">
            <w:pPr>
              <w:spacing w:after="0" w:line="256" w:lineRule="auto"/>
              <w:rPr>
                <w:rFonts w:asciiTheme="majorBidi" w:eastAsia="Calibri" w:hAnsiTheme="majorBidi" w:cstheme="majorBidi"/>
                <w:color w:val="auto"/>
                <w:sz w:val="24"/>
                <w:szCs w:val="24"/>
                <w:lang w:val="sq-AL"/>
              </w:rPr>
            </w:pPr>
          </w:p>
        </w:tc>
      </w:tr>
      <w:tr w:rsidR="00DA166D" w:rsidRPr="00FC4DD2" w14:paraId="32625626" w14:textId="77777777" w:rsidTr="00FB19F9">
        <w:trPr>
          <w:trHeight w:val="526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418DA6F3" w14:textId="77777777" w:rsidR="00DA166D" w:rsidRPr="00FC4DD2" w:rsidRDefault="00DA166D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Brucelozë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724A981C" w14:textId="4DE08BC5" w:rsidR="00DA166D" w:rsidRPr="00FC4DD2" w:rsidRDefault="00E62DAF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32BA503A" w14:textId="49BB5773" w:rsidR="00DA166D" w:rsidRPr="00FC4DD2" w:rsidRDefault="0086450F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0.</w:t>
            </w:r>
            <w:r w:rsidR="00E62DAF"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03</w:t>
            </w:r>
          </w:p>
        </w:tc>
        <w:tc>
          <w:tcPr>
            <w:tcW w:w="237" w:type="dxa"/>
            <w:vAlign w:val="center"/>
          </w:tcPr>
          <w:p w14:paraId="30A483D5" w14:textId="77777777" w:rsidR="00DA166D" w:rsidRPr="00FC4DD2" w:rsidRDefault="00DA166D" w:rsidP="00F8280A">
            <w:pPr>
              <w:spacing w:after="0" w:line="256" w:lineRule="auto"/>
              <w:rPr>
                <w:rFonts w:asciiTheme="majorBidi" w:eastAsia="Calibri" w:hAnsiTheme="majorBidi" w:cstheme="majorBidi"/>
                <w:color w:val="auto"/>
                <w:sz w:val="24"/>
                <w:szCs w:val="24"/>
                <w:lang w:val="sq-AL"/>
              </w:rPr>
            </w:pPr>
          </w:p>
        </w:tc>
      </w:tr>
      <w:tr w:rsidR="00DA166D" w:rsidRPr="00FC4DD2" w14:paraId="3D92579B" w14:textId="77777777" w:rsidTr="00FB19F9">
        <w:trPr>
          <w:trHeight w:val="196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018FCC7F" w14:textId="77777777" w:rsidR="00DA166D" w:rsidRPr="00FC4DD2" w:rsidRDefault="00DA166D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Leptospirozë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04A4CBB4" w14:textId="4D02F387" w:rsidR="00DA166D" w:rsidRPr="00FC4DD2" w:rsidRDefault="00CD66CC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41276845" w14:textId="50AF011A" w:rsidR="00DA166D" w:rsidRPr="00FC4DD2" w:rsidRDefault="00E62DAF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0.0</w:t>
            </w:r>
            <w:r w:rsidR="00CD66CC"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7</w:t>
            </w:r>
          </w:p>
        </w:tc>
        <w:tc>
          <w:tcPr>
            <w:tcW w:w="237" w:type="dxa"/>
            <w:vAlign w:val="center"/>
          </w:tcPr>
          <w:p w14:paraId="1FD80707" w14:textId="77777777" w:rsidR="00DA166D" w:rsidRPr="00FC4DD2" w:rsidRDefault="00DA166D" w:rsidP="00F8280A">
            <w:pPr>
              <w:spacing w:after="0" w:line="256" w:lineRule="auto"/>
              <w:rPr>
                <w:rFonts w:asciiTheme="majorBidi" w:eastAsia="Calibri" w:hAnsiTheme="majorBidi" w:cstheme="majorBidi"/>
                <w:color w:val="auto"/>
                <w:sz w:val="24"/>
                <w:szCs w:val="24"/>
                <w:lang w:val="sq-AL"/>
              </w:rPr>
            </w:pPr>
          </w:p>
        </w:tc>
      </w:tr>
      <w:tr w:rsidR="00DA166D" w:rsidRPr="00FC4DD2" w14:paraId="1264FCEB" w14:textId="77777777" w:rsidTr="00FB19F9">
        <w:trPr>
          <w:trHeight w:val="99"/>
        </w:trPr>
        <w:tc>
          <w:tcPr>
            <w:tcW w:w="2179" w:type="dxa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3237BAC3" w14:textId="77777777" w:rsidR="00DA166D" w:rsidRPr="00FC4DD2" w:rsidRDefault="00DA166D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Rikecie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1F04A26F" w14:textId="512FFEED" w:rsidR="00DA166D" w:rsidRPr="00FC4DD2" w:rsidRDefault="00E62DAF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vAlign w:val="bottom"/>
            <w:hideMark/>
          </w:tcPr>
          <w:p w14:paraId="0FD83CC4" w14:textId="1F3245ED" w:rsidR="00DA166D" w:rsidRPr="00FC4DD2" w:rsidRDefault="00DA166D" w:rsidP="00FB19F9">
            <w:pPr>
              <w:jc w:val="both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0</w:t>
            </w:r>
            <w:r w:rsidR="00E62DAF"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.0</w:t>
            </w:r>
          </w:p>
        </w:tc>
        <w:tc>
          <w:tcPr>
            <w:tcW w:w="237" w:type="dxa"/>
            <w:vAlign w:val="center"/>
          </w:tcPr>
          <w:p w14:paraId="759FE6C5" w14:textId="77777777" w:rsidR="00DA166D" w:rsidRPr="00FC4DD2" w:rsidRDefault="00DA166D" w:rsidP="00F8280A">
            <w:pPr>
              <w:spacing w:after="0" w:line="256" w:lineRule="auto"/>
              <w:rPr>
                <w:rFonts w:asciiTheme="majorBidi" w:eastAsia="Calibri" w:hAnsiTheme="majorBidi" w:cstheme="majorBidi"/>
                <w:color w:val="auto"/>
                <w:sz w:val="24"/>
                <w:szCs w:val="24"/>
                <w:lang w:val="sq-AL"/>
              </w:rPr>
            </w:pPr>
          </w:p>
        </w:tc>
      </w:tr>
    </w:tbl>
    <w:p w14:paraId="0E93FE44" w14:textId="30CF09CF" w:rsidR="009B6F93" w:rsidRPr="00FC4DD2" w:rsidRDefault="009B6F93" w:rsidP="00A3765F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0EB0595E" w14:textId="07430773" w:rsidR="00AA71E6" w:rsidRPr="00FC4DD2" w:rsidRDefault="00DA166D" w:rsidP="00C76935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Për muajin </w:t>
      </w:r>
      <w:r w:rsidR="000E184C" w:rsidRPr="00FC4DD2">
        <w:rPr>
          <w:rFonts w:asciiTheme="majorBidi" w:hAnsiTheme="majorBidi" w:cstheme="majorBidi"/>
          <w:sz w:val="24"/>
          <w:szCs w:val="24"/>
          <w:lang w:val="sq-AL"/>
        </w:rPr>
        <w:t>dhjetor</w:t>
      </w:r>
      <w:r w:rsidR="00A5122E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>është</w:t>
      </w:r>
      <w:r w:rsidR="007E5FD7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raportuar </w:t>
      </w:r>
      <w:r w:rsidR="00E62DAF" w:rsidRPr="00FC4DD2">
        <w:rPr>
          <w:rFonts w:asciiTheme="majorBidi" w:hAnsiTheme="majorBidi" w:cstheme="majorBidi"/>
          <w:sz w:val="24"/>
          <w:szCs w:val="24"/>
          <w:lang w:val="sq-AL"/>
        </w:rPr>
        <w:t>1</w:t>
      </w:r>
      <w:r w:rsidR="00F344C0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rast</w:t>
      </w:r>
      <w:r w:rsidR="00E62DAF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i </w:t>
      </w:r>
      <w:r w:rsidR="000C3F82" w:rsidRPr="00FC4DD2">
        <w:rPr>
          <w:rFonts w:asciiTheme="majorBidi" w:hAnsiTheme="majorBidi" w:cstheme="majorBidi"/>
          <w:sz w:val="24"/>
          <w:szCs w:val="24"/>
          <w:lang w:val="sq-AL"/>
        </w:rPr>
        <w:t>konfirmuar</w:t>
      </w:r>
      <w:r w:rsidR="00E62DAF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86450F" w:rsidRPr="00FC4DD2">
        <w:rPr>
          <w:rFonts w:asciiTheme="majorBidi" w:hAnsiTheme="majorBidi" w:cstheme="majorBidi"/>
          <w:sz w:val="24"/>
          <w:szCs w:val="24"/>
          <w:lang w:val="sq-AL"/>
        </w:rPr>
        <w:t xml:space="preserve">me </w:t>
      </w:r>
      <w:r w:rsidR="006F6F80" w:rsidRPr="00FC4DD2">
        <w:rPr>
          <w:rFonts w:asciiTheme="majorBidi" w:hAnsiTheme="majorBidi" w:cstheme="majorBidi"/>
          <w:sz w:val="24"/>
          <w:szCs w:val="24"/>
          <w:lang w:val="sq-AL"/>
        </w:rPr>
        <w:t>Bruceloz</w:t>
      </w:r>
      <w:r w:rsidR="00C34540" w:rsidRPr="00FC4DD2">
        <w:rPr>
          <w:rFonts w:asciiTheme="majorBidi" w:hAnsiTheme="majorBidi" w:cstheme="majorBidi"/>
          <w:sz w:val="24"/>
          <w:szCs w:val="24"/>
          <w:lang w:val="sq-AL"/>
        </w:rPr>
        <w:t>ë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nga NJVKSH Gjirokastë</w:t>
      </w:r>
      <w:r w:rsidR="00E62DAF" w:rsidRPr="00FC4DD2">
        <w:rPr>
          <w:rFonts w:asciiTheme="majorBidi" w:hAnsiTheme="majorBidi" w:cstheme="majorBidi"/>
          <w:sz w:val="24"/>
          <w:szCs w:val="24"/>
          <w:lang w:val="sq-AL"/>
        </w:rPr>
        <w:t>r</w:t>
      </w:r>
      <w:r w:rsidR="00C76935">
        <w:rPr>
          <w:rFonts w:asciiTheme="majorBidi" w:hAnsiTheme="majorBidi" w:cstheme="majorBidi"/>
          <w:sz w:val="24"/>
          <w:szCs w:val="24"/>
          <w:lang w:val="sq-AL"/>
        </w:rPr>
        <w:t>,</w:t>
      </w:r>
      <w:r w:rsidR="000C3F82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CD66CC" w:rsidRPr="00FC4DD2">
        <w:rPr>
          <w:rFonts w:asciiTheme="majorBidi" w:hAnsiTheme="majorBidi" w:cstheme="majorBidi"/>
          <w:sz w:val="24"/>
          <w:szCs w:val="24"/>
          <w:lang w:val="sq-AL"/>
        </w:rPr>
        <w:t>2</w:t>
      </w:r>
      <w:r w:rsidR="000C3F82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rast</w:t>
      </w:r>
      <w:r w:rsidR="00CD66CC" w:rsidRPr="00FC4DD2">
        <w:rPr>
          <w:rFonts w:asciiTheme="majorBidi" w:hAnsiTheme="majorBidi" w:cstheme="majorBidi"/>
          <w:sz w:val="24"/>
          <w:szCs w:val="24"/>
          <w:lang w:val="sq-AL"/>
        </w:rPr>
        <w:t>e</w:t>
      </w:r>
      <w:r w:rsidR="000C3F82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>të</w:t>
      </w:r>
      <w:r w:rsidR="00CD66CC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="000C3F82" w:rsidRPr="00FC4DD2">
        <w:rPr>
          <w:rFonts w:asciiTheme="majorBidi" w:hAnsiTheme="majorBidi" w:cstheme="majorBidi"/>
          <w:sz w:val="24"/>
          <w:szCs w:val="24"/>
          <w:lang w:val="sq-AL"/>
        </w:rPr>
        <w:t>konfirmuar</w:t>
      </w:r>
      <w:r w:rsidR="00CD66CC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me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Leptospirozë</w:t>
      </w:r>
      <w:r w:rsidR="000C3F82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nga 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>Konispoli dhe NJVKSH Shkodë</w:t>
      </w:r>
      <w:r w:rsidR="00CD66CC" w:rsidRPr="00FC4DD2">
        <w:rPr>
          <w:rFonts w:asciiTheme="majorBidi" w:hAnsiTheme="majorBidi" w:cstheme="majorBidi"/>
          <w:sz w:val="24"/>
          <w:szCs w:val="24"/>
          <w:lang w:val="sq-AL"/>
        </w:rPr>
        <w:t>r.</w:t>
      </w:r>
    </w:p>
    <w:p w14:paraId="31845D2F" w14:textId="1C3DEB18" w:rsidR="00FB19F9" w:rsidRDefault="00FB19F9" w:rsidP="00AA71E6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0E70C892" w14:textId="6B5716A4" w:rsidR="0082229F" w:rsidRDefault="0082229F" w:rsidP="00AA71E6">
      <w:pPr>
        <w:spacing w:after="0" w:line="276" w:lineRule="auto"/>
        <w:jc w:val="both"/>
        <w:rPr>
          <w:rFonts w:asciiTheme="majorBidi" w:hAnsiTheme="majorBidi" w:cstheme="majorBidi"/>
          <w:sz w:val="24"/>
          <w:szCs w:val="24"/>
          <w:lang w:val="sq-AL"/>
        </w:rPr>
      </w:pPr>
    </w:p>
    <w:p w14:paraId="1C739965" w14:textId="3AE6115C" w:rsidR="00E62DAF" w:rsidRPr="00B57375" w:rsidRDefault="00BC23B7" w:rsidP="00B57375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 w:rsidRPr="00B57375">
        <w:rPr>
          <w:rFonts w:asciiTheme="majorBidi" w:hAnsiTheme="majorBidi" w:cstheme="majorBidi"/>
          <w:b/>
          <w:bCs/>
          <w:sz w:val="24"/>
          <w:szCs w:val="24"/>
          <w:lang w:val="sq-AL"/>
        </w:rPr>
        <w:t>S</w:t>
      </w:r>
      <w:r w:rsidR="005603CB" w:rsidRPr="00B57375">
        <w:rPr>
          <w:rFonts w:asciiTheme="majorBidi" w:hAnsiTheme="majorBidi" w:cstheme="majorBidi"/>
          <w:b/>
          <w:bCs/>
          <w:sz w:val="24"/>
          <w:szCs w:val="24"/>
          <w:lang w:val="sq-AL"/>
        </w:rPr>
        <w:t>ë</w:t>
      </w:r>
      <w:r w:rsidRPr="00B57375">
        <w:rPr>
          <w:rFonts w:asciiTheme="majorBidi" w:hAnsiTheme="majorBidi" w:cstheme="majorBidi"/>
          <w:b/>
          <w:bCs/>
          <w:sz w:val="24"/>
          <w:szCs w:val="24"/>
          <w:lang w:val="sq-AL"/>
        </w:rPr>
        <w:t>mundje</w:t>
      </w:r>
      <w:r w:rsidR="00644C6A" w:rsidRPr="00B57375">
        <w:rPr>
          <w:rFonts w:asciiTheme="majorBidi" w:hAnsiTheme="majorBidi" w:cstheme="majorBidi"/>
          <w:b/>
          <w:bCs/>
          <w:sz w:val="24"/>
          <w:szCs w:val="24"/>
          <w:lang w:val="sq-AL"/>
        </w:rPr>
        <w:t xml:space="preserve"> infektive me transmetim p</w:t>
      </w:r>
      <w:r w:rsidR="005603CB" w:rsidRPr="00B57375">
        <w:rPr>
          <w:rFonts w:asciiTheme="majorBidi" w:hAnsiTheme="majorBidi" w:cstheme="majorBidi"/>
          <w:b/>
          <w:bCs/>
          <w:sz w:val="24"/>
          <w:szCs w:val="24"/>
          <w:lang w:val="sq-AL"/>
        </w:rPr>
        <w:t>ë</w:t>
      </w:r>
      <w:r w:rsidR="00644C6A" w:rsidRPr="00B57375">
        <w:rPr>
          <w:rFonts w:asciiTheme="majorBidi" w:hAnsiTheme="majorBidi" w:cstheme="majorBidi"/>
          <w:b/>
          <w:bCs/>
          <w:sz w:val="24"/>
          <w:szCs w:val="24"/>
          <w:lang w:val="sq-AL"/>
        </w:rPr>
        <w:t>rmes ajrit</w:t>
      </w:r>
    </w:p>
    <w:p w14:paraId="19D06626" w14:textId="3D8D7FC2" w:rsidR="00E62DAF" w:rsidRDefault="00E62DAF" w:rsidP="00E62DAF">
      <w:pPr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Gjatë muajit dhjetor 2023 janë raportuar në Sistemin e Informacionit të Sëmundjeve Infektive 257 raste të konfirmuara me COVID-19 dhe incidenca e kësaj sëmundjeje për muajin dhjetor është 8.97 raste /100000 banorë. Gjatë muajit dhjetor vërehet që incidenca e COVID-19 është shumë herë më e ulët se në muajin nëntor. </w:t>
      </w:r>
    </w:p>
    <w:p w14:paraId="743FDD29" w14:textId="7B3068F8" w:rsidR="00C76935" w:rsidRDefault="00C76935" w:rsidP="00E62DAF">
      <w:pPr>
        <w:rPr>
          <w:rFonts w:asciiTheme="majorBidi" w:hAnsiTheme="majorBidi" w:cstheme="majorBidi"/>
          <w:sz w:val="24"/>
          <w:szCs w:val="24"/>
          <w:lang w:val="sq-AL"/>
        </w:rPr>
      </w:pPr>
    </w:p>
    <w:p w14:paraId="3BF4864D" w14:textId="77777777" w:rsidR="0082229F" w:rsidRPr="00FC4DD2" w:rsidRDefault="0082229F" w:rsidP="00E62DAF">
      <w:pPr>
        <w:rPr>
          <w:rFonts w:asciiTheme="majorBidi" w:hAnsiTheme="majorBidi" w:cstheme="majorBidi"/>
          <w:sz w:val="24"/>
          <w:szCs w:val="24"/>
          <w:lang w:val="sq-AL"/>
        </w:rPr>
      </w:pPr>
    </w:p>
    <w:p w14:paraId="6AEB8AF5" w14:textId="411D171D" w:rsidR="00E62DAF" w:rsidRPr="00FC4DD2" w:rsidRDefault="00B57375" w:rsidP="00E62DAF">
      <w:pPr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</w:pPr>
      <w:r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Grafiku 4</w:t>
      </w:r>
      <w:r w:rsidR="00E62DAF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. Shpërndarja e incidenc</w:t>
      </w:r>
      <w:r w:rsidR="00E62DAF" w:rsidRPr="00FC4DD2">
        <w:rPr>
          <w:rFonts w:asciiTheme="majorBidi" w:hAnsiTheme="majorBidi" w:cstheme="majorBidi"/>
          <w:i/>
          <w:iCs/>
          <w:sz w:val="24"/>
          <w:szCs w:val="24"/>
          <w:lang w:val="sq-AL"/>
        </w:rPr>
        <w:t>ë</w:t>
      </w:r>
      <w:r w:rsidR="00E62DAF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s sipas grup</w:t>
      </w:r>
      <w:r w:rsidR="00BA3EF8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-</w:t>
      </w:r>
      <w:r w:rsidR="00E62DAF"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moshave </w:t>
      </w:r>
    </w:p>
    <w:p w14:paraId="1A8C70F3" w14:textId="5DB430B2" w:rsidR="00E62DAF" w:rsidRPr="00FC4DD2" w:rsidRDefault="00E62DAF" w:rsidP="00E62DAF">
      <w:pPr>
        <w:rPr>
          <w:rFonts w:asciiTheme="majorBidi" w:hAnsiTheme="majorBidi" w:cstheme="majorBidi"/>
          <w:b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64BCF381" wp14:editId="3FD689B5">
            <wp:extent cx="5505450" cy="2582266"/>
            <wp:effectExtent l="0" t="0" r="0" b="8890"/>
            <wp:docPr id="1960305141" name="Chart 196030514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C268242" w14:textId="458A2681" w:rsidR="00C76935" w:rsidRPr="00FC4DD2" w:rsidRDefault="00E62DAF" w:rsidP="0082229F">
      <w:pPr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t>Grup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>-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mosha më e prekur për këtë muaj është grup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>-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mosha 65-74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vjeç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me incidencë 20.37 raste për 100000 banorë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>,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e ndjekur nga grup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>-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mosha 75+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vjeç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me incidencë 17.46 raste për 100000 banorë.</w:t>
      </w:r>
    </w:p>
    <w:p w14:paraId="7D0AF51D" w14:textId="77777777" w:rsidR="0082229F" w:rsidRDefault="0082229F" w:rsidP="00E62DAF">
      <w:pPr>
        <w:rPr>
          <w:rFonts w:asciiTheme="majorBidi" w:hAnsiTheme="majorBidi" w:cstheme="majorBidi"/>
          <w:sz w:val="24"/>
          <w:szCs w:val="24"/>
          <w:lang w:val="sq-AL"/>
        </w:rPr>
      </w:pPr>
    </w:p>
    <w:p w14:paraId="55677BD2" w14:textId="533595E3" w:rsidR="00E62DAF" w:rsidRPr="00FC4DD2" w:rsidRDefault="00E62DAF" w:rsidP="00E62DAF">
      <w:pPr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</w:t>
      </w:r>
      <w:r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Grafiku </w:t>
      </w:r>
      <w:r w:rsidR="00B57375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>5</w:t>
      </w:r>
      <w:r w:rsidRPr="00FC4DD2">
        <w:rPr>
          <w:rFonts w:asciiTheme="majorBidi" w:hAnsiTheme="majorBidi" w:cstheme="majorBidi"/>
          <w:b/>
          <w:i/>
          <w:iCs/>
          <w:sz w:val="24"/>
          <w:szCs w:val="24"/>
          <w:lang w:val="sq-AL"/>
        </w:rPr>
        <w:t xml:space="preserve">. Shpërndarja e incidencës sipas bashkive </w:t>
      </w:r>
    </w:p>
    <w:p w14:paraId="18A007A5" w14:textId="030EBECC" w:rsidR="00E62DAF" w:rsidRPr="00FC4DD2" w:rsidRDefault="00E62DAF" w:rsidP="002A1C0B">
      <w:pPr>
        <w:tabs>
          <w:tab w:val="left" w:pos="1549"/>
        </w:tabs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noProof/>
          <w:sz w:val="24"/>
          <w:szCs w:val="24"/>
        </w:rPr>
        <w:lastRenderedPageBreak/>
        <w:drawing>
          <wp:inline distT="0" distB="0" distL="0" distR="0" wp14:anchorId="7B101EE8" wp14:editId="58A94AE3">
            <wp:extent cx="6108192" cy="8880653"/>
            <wp:effectExtent l="0" t="0" r="6985" b="15875"/>
            <wp:docPr id="1054038911" name="Chart 1054038911">
              <a:extLst xmlns:a="http://schemas.openxmlformats.org/drawingml/2006/main">
                <a:ext uri="{FF2B5EF4-FFF2-40B4-BE49-F238E27FC236}">
                  <a16:creationId xmlns:a16="http://schemas.microsoft.com/office/drawing/2014/main" id="{C5DDE697-2529-4EC4-B2DE-3AB0833216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4573B09" w14:textId="77873E1A" w:rsidR="00E62DAF" w:rsidRPr="00FC4DD2" w:rsidRDefault="00E62DAF" w:rsidP="0061550E">
      <w:pPr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lastRenderedPageBreak/>
        <w:t xml:space="preserve">Bashkitë me incidencë më të lartë janë Himarë, Sarandë, Dropull etj. 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>Gjatë muajit d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hjetor janë raportuar 18 raste të shtruara në s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>pital dhe një rast vdekje i grup-moshës 75+ vjeç.</w:t>
      </w:r>
    </w:p>
    <w:p w14:paraId="1A666295" w14:textId="77777777" w:rsidR="00BA3EF8" w:rsidRPr="00FC4DD2" w:rsidRDefault="00BA3EF8" w:rsidP="0061550E">
      <w:pPr>
        <w:rPr>
          <w:rFonts w:asciiTheme="majorBidi" w:hAnsiTheme="majorBidi" w:cstheme="majorBidi"/>
          <w:sz w:val="24"/>
          <w:szCs w:val="24"/>
          <w:lang w:val="sq-AL"/>
        </w:rPr>
      </w:pPr>
    </w:p>
    <w:p w14:paraId="4D715ED5" w14:textId="18DFADCB" w:rsidR="000F3CF1" w:rsidRPr="00B57375" w:rsidRDefault="000F3CF1" w:rsidP="00B57375">
      <w:pPr>
        <w:pStyle w:val="ListParagraph"/>
        <w:numPr>
          <w:ilvl w:val="0"/>
          <w:numId w:val="37"/>
        </w:numPr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 w:rsidRPr="00B57375">
        <w:rPr>
          <w:rFonts w:asciiTheme="majorBidi" w:hAnsiTheme="majorBidi" w:cstheme="majorBidi"/>
          <w:b/>
          <w:bCs/>
          <w:sz w:val="24"/>
          <w:szCs w:val="24"/>
          <w:lang w:val="sq-AL"/>
        </w:rPr>
        <w:t>Grip</w:t>
      </w:r>
    </w:p>
    <w:p w14:paraId="7DA10FB0" w14:textId="3559F12E" w:rsidR="0026621A" w:rsidRPr="00FC4DD2" w:rsidRDefault="0026621A" w:rsidP="0037526D">
      <w:pPr>
        <w:spacing w:after="0"/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t>Gjatë muajit dhjetor janë raportuar në Sistemin e Informacionit të Sëmundjeve Infektive 44 raste të konfirmuara me Grip, dhe incidenca e kësaj sëmundjeje për muajin dhjetor është 1.54 raste /100000 banorë.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Grafiku 10 t</w:t>
      </w:r>
      <w:r w:rsidR="0037526D" w:rsidRPr="00FC4DD2">
        <w:rPr>
          <w:rFonts w:asciiTheme="majorBidi" w:hAnsiTheme="majorBidi" w:cstheme="majorBidi"/>
          <w:sz w:val="24"/>
          <w:szCs w:val="24"/>
          <w:lang w:val="sq-AL"/>
        </w:rPr>
        <w:t>r</w:t>
      </w:r>
      <w:r w:rsidR="00642B98" w:rsidRPr="00FC4DD2">
        <w:rPr>
          <w:rFonts w:asciiTheme="majorBidi" w:hAnsiTheme="majorBidi" w:cstheme="majorBidi"/>
          <w:sz w:val="24"/>
          <w:szCs w:val="24"/>
          <w:lang w:val="sq-AL"/>
        </w:rPr>
        <w:t>e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>gon shpë</w:t>
      </w:r>
      <w:r w:rsidR="0037526D" w:rsidRPr="00FC4DD2">
        <w:rPr>
          <w:rFonts w:asciiTheme="majorBidi" w:hAnsiTheme="majorBidi" w:cstheme="majorBidi"/>
          <w:sz w:val="24"/>
          <w:szCs w:val="24"/>
          <w:lang w:val="sq-AL"/>
        </w:rPr>
        <w:t>rndarjen e rasteve</w:t>
      </w:r>
      <w:r w:rsidR="00642B98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sipas</w:t>
      </w:r>
      <w:r w:rsidR="0037526D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tipit 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>të</w:t>
      </w:r>
      <w:r w:rsidR="0037526D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viruseve qarkullues.</w:t>
      </w:r>
      <w:r w:rsidR="00BA3EF8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Vë</w:t>
      </w:r>
      <w:r w:rsidR="00642B98" w:rsidRPr="00FC4DD2">
        <w:rPr>
          <w:rFonts w:asciiTheme="majorBidi" w:hAnsiTheme="majorBidi" w:cstheme="majorBidi"/>
          <w:sz w:val="24"/>
          <w:szCs w:val="24"/>
          <w:lang w:val="sq-AL"/>
        </w:rPr>
        <w:t>rehet mbizoterim i Gripit Tipi A.</w:t>
      </w:r>
    </w:p>
    <w:p w14:paraId="26E3C222" w14:textId="0C0EC726" w:rsidR="0026621A" w:rsidRPr="00FC4DD2" w:rsidRDefault="0026621A" w:rsidP="0026621A">
      <w:pPr>
        <w:rPr>
          <w:rFonts w:asciiTheme="majorBidi" w:hAnsiTheme="majorBidi" w:cstheme="majorBidi"/>
          <w:sz w:val="24"/>
          <w:szCs w:val="24"/>
          <w:lang w:val="sq-AL"/>
        </w:rPr>
      </w:pPr>
    </w:p>
    <w:p w14:paraId="050302F6" w14:textId="3FC14C55" w:rsidR="0026621A" w:rsidRPr="00FC4DD2" w:rsidRDefault="00642B98" w:rsidP="0026621A">
      <w:pPr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59A24C7" wp14:editId="2AB0BAB9">
            <wp:extent cx="4222750" cy="1797050"/>
            <wp:effectExtent l="0" t="0" r="6350" b="12700"/>
            <wp:docPr id="211776090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0A1BDEF-9B3A-8C06-B574-9FB0A37B989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FE25434" w14:textId="00DC7023" w:rsidR="0026621A" w:rsidRPr="00FC4DD2" w:rsidRDefault="0026621A" w:rsidP="0026621A">
      <w:pPr>
        <w:rPr>
          <w:rFonts w:asciiTheme="majorBidi" w:hAnsiTheme="majorBidi" w:cstheme="majorBidi"/>
          <w:b/>
          <w:bCs/>
          <w:i/>
          <w:iCs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b/>
          <w:bCs/>
          <w:i/>
          <w:iCs/>
          <w:sz w:val="24"/>
          <w:szCs w:val="24"/>
          <w:lang w:val="sq-AL"/>
        </w:rPr>
        <w:t xml:space="preserve">Grafiku </w:t>
      </w:r>
      <w:r w:rsidR="00B57375">
        <w:rPr>
          <w:rFonts w:asciiTheme="majorBidi" w:hAnsiTheme="majorBidi" w:cstheme="majorBidi"/>
          <w:b/>
          <w:bCs/>
          <w:i/>
          <w:iCs/>
          <w:sz w:val="24"/>
          <w:szCs w:val="24"/>
          <w:lang w:val="sq-AL"/>
        </w:rPr>
        <w:t>6</w:t>
      </w:r>
      <w:r w:rsidRPr="00FC4DD2">
        <w:rPr>
          <w:rFonts w:asciiTheme="majorBidi" w:hAnsiTheme="majorBidi" w:cstheme="majorBidi"/>
          <w:b/>
          <w:bCs/>
          <w:i/>
          <w:iCs/>
          <w:sz w:val="24"/>
          <w:szCs w:val="24"/>
          <w:lang w:val="sq-AL"/>
        </w:rPr>
        <w:t>. Tipi i viruseve qarkulluese</w:t>
      </w:r>
    </w:p>
    <w:p w14:paraId="48C51121" w14:textId="5AFC61F6" w:rsidR="0026621A" w:rsidRPr="00FC4DD2" w:rsidRDefault="0026621A" w:rsidP="008D73A9">
      <w:pPr>
        <w:spacing w:after="0"/>
        <w:jc w:val="both"/>
        <w:rPr>
          <w:rFonts w:asciiTheme="majorBidi" w:hAnsiTheme="majorBidi" w:cstheme="majorBidi"/>
          <w:color w:val="000000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color w:val="000000"/>
          <w:sz w:val="24"/>
          <w:szCs w:val="24"/>
          <w:lang w:val="sq-AL"/>
        </w:rPr>
        <w:t>Në muaji</w:t>
      </w:r>
      <w:r w:rsidR="0037526D" w:rsidRPr="00FC4DD2">
        <w:rPr>
          <w:rFonts w:asciiTheme="majorBidi" w:hAnsiTheme="majorBidi" w:cstheme="majorBidi"/>
          <w:color w:val="000000"/>
          <w:sz w:val="24"/>
          <w:szCs w:val="24"/>
          <w:lang w:val="sq-AL"/>
        </w:rPr>
        <w:t>n</w:t>
      </w:r>
      <w:r w:rsidRPr="00FC4DD2">
        <w:rPr>
          <w:rFonts w:asciiTheme="majorBidi" w:hAnsiTheme="majorBidi" w:cstheme="majorBidi"/>
          <w:color w:val="000000"/>
          <w:sz w:val="24"/>
          <w:szCs w:val="24"/>
          <w:lang w:val="sq-AL"/>
        </w:rPr>
        <w:t xml:space="preserve"> dhjetor qarkullimi i gripit arriti intensitet mesatar duke paraqitur aktivitet sezonal normal të zakonshëm dhe të pritshëm për stinën, dhe përhapje gjeografike rajonale. Raste me grip u identifikuan si nga survejanca sentinel ILI-SARI, ashtu edhe nga surv</w:t>
      </w:r>
      <w:r w:rsidR="00455F52" w:rsidRPr="00FC4DD2">
        <w:rPr>
          <w:rFonts w:asciiTheme="majorBidi" w:hAnsiTheme="majorBidi" w:cstheme="majorBidi"/>
          <w:color w:val="000000"/>
          <w:sz w:val="24"/>
          <w:szCs w:val="24"/>
          <w:lang w:val="sq-AL"/>
        </w:rPr>
        <w:t>ejanca virologjike jo</w:t>
      </w:r>
      <w:r w:rsidRPr="00FC4DD2">
        <w:rPr>
          <w:rFonts w:asciiTheme="majorBidi" w:hAnsiTheme="majorBidi" w:cstheme="majorBidi"/>
          <w:color w:val="000000"/>
          <w:sz w:val="24"/>
          <w:szCs w:val="24"/>
          <w:lang w:val="sq-AL"/>
        </w:rPr>
        <w:t>sentinel.</w:t>
      </w:r>
    </w:p>
    <w:p w14:paraId="4B2EE858" w14:textId="77777777" w:rsidR="0026621A" w:rsidRPr="00FC4DD2" w:rsidRDefault="0026621A" w:rsidP="0026621A">
      <w:pPr>
        <w:spacing w:after="0"/>
        <w:jc w:val="both"/>
        <w:rPr>
          <w:rFonts w:asciiTheme="majorBidi" w:hAnsiTheme="majorBidi" w:cstheme="majorBidi"/>
          <w:color w:val="auto"/>
          <w:sz w:val="24"/>
          <w:szCs w:val="24"/>
          <w:lang w:val="sq-AL"/>
        </w:rPr>
      </w:pPr>
    </w:p>
    <w:p w14:paraId="77D389E6" w14:textId="0138ABEC" w:rsidR="00056CC5" w:rsidRPr="00FC4DD2" w:rsidRDefault="00B57375" w:rsidP="00056CC5">
      <w:pPr>
        <w:spacing w:after="0"/>
        <w:rPr>
          <w:rFonts w:asciiTheme="majorBidi" w:hAnsiTheme="majorBidi" w:cstheme="majorBidi"/>
          <w:b/>
          <w:bCs/>
          <w:color w:val="auto"/>
          <w:sz w:val="24"/>
          <w:szCs w:val="24"/>
          <w:lang w:val="sq-AL"/>
        </w:rPr>
      </w:pPr>
      <w:r>
        <w:rPr>
          <w:rFonts w:asciiTheme="majorBidi" w:hAnsiTheme="majorBidi" w:cstheme="majorBidi"/>
          <w:b/>
          <w:bCs/>
          <w:sz w:val="24"/>
          <w:szCs w:val="24"/>
          <w:lang w:val="sq-AL"/>
        </w:rPr>
        <w:t>7</w:t>
      </w:r>
      <w:r w:rsidR="00056CC5" w:rsidRPr="00FC4DD2">
        <w:rPr>
          <w:rFonts w:asciiTheme="majorBidi" w:hAnsiTheme="majorBidi" w:cstheme="majorBidi"/>
          <w:b/>
          <w:bCs/>
          <w:sz w:val="24"/>
          <w:szCs w:val="24"/>
          <w:lang w:val="sq-AL"/>
        </w:rPr>
        <w:t xml:space="preserve">. Sëmundje të tjera </w:t>
      </w:r>
      <w:r w:rsidR="00056CC5" w:rsidRPr="00FC4DD2">
        <w:rPr>
          <w:rFonts w:asciiTheme="majorBidi" w:hAnsiTheme="majorBidi" w:cstheme="majorBidi"/>
          <w:b/>
          <w:bCs/>
          <w:color w:val="auto"/>
          <w:sz w:val="24"/>
          <w:szCs w:val="24"/>
          <w:lang w:val="sq-AL"/>
        </w:rPr>
        <w:t xml:space="preserve"> </w:t>
      </w:r>
    </w:p>
    <w:p w14:paraId="095E47A0" w14:textId="77777777" w:rsidR="00056CC5" w:rsidRPr="00FC4DD2" w:rsidRDefault="00056CC5" w:rsidP="00056CC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</w:p>
    <w:p w14:paraId="1B0FFF0D" w14:textId="77777777" w:rsidR="00056CC5" w:rsidRPr="00FC4DD2" w:rsidRDefault="00056CC5" w:rsidP="00056CC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b/>
          <w:bCs/>
          <w:sz w:val="24"/>
          <w:szCs w:val="24"/>
          <w:lang w:val="sq-AL"/>
        </w:rPr>
        <w:t>Malarie</w:t>
      </w:r>
    </w:p>
    <w:p w14:paraId="4FB85E41" w14:textId="77777777" w:rsidR="00056CC5" w:rsidRPr="00FC4DD2" w:rsidRDefault="00056CC5" w:rsidP="00056CC5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sq-AL"/>
        </w:rPr>
      </w:pPr>
    </w:p>
    <w:p w14:paraId="56344BF9" w14:textId="63EC3669" w:rsidR="0026621A" w:rsidRPr="00FC4DD2" w:rsidRDefault="00455F52" w:rsidP="00642B98">
      <w:pPr>
        <w:jc w:val="both"/>
        <w:rPr>
          <w:rFonts w:asciiTheme="majorBidi" w:hAnsiTheme="majorBidi" w:cstheme="majorBidi"/>
          <w:sz w:val="24"/>
          <w:szCs w:val="24"/>
          <w:lang w:val="sq-AL"/>
        </w:rPr>
      </w:pPr>
      <w:r w:rsidRPr="00FC4DD2">
        <w:rPr>
          <w:rFonts w:asciiTheme="majorBidi" w:hAnsiTheme="majorBidi" w:cstheme="majorBidi"/>
          <w:sz w:val="24"/>
          <w:szCs w:val="24"/>
          <w:lang w:val="sq-AL"/>
        </w:rPr>
        <w:t>Për muajin dhjetor janë</w:t>
      </w:r>
      <w:r w:rsidR="00056CC5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raportuar 2 rast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e të</w:t>
      </w:r>
      <w:r w:rsidR="00056CC5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konfirmuar në Laboratorin e Kontrollit të Vektorëve në ISHP me Malarie Plasmodium Falciparum. Rastet janë të moshës 50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vjeç,</w:t>
      </w:r>
      <w:r w:rsidR="0061550E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gjinia mashkull</w:t>
      </w:r>
      <w:r w:rsidR="00056CC5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dhe 57 vjeҫ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 xml:space="preserve"> gjinia femë</w:t>
      </w:r>
      <w:r w:rsidR="0061550E" w:rsidRPr="00FC4DD2">
        <w:rPr>
          <w:rFonts w:asciiTheme="majorBidi" w:hAnsiTheme="majorBidi" w:cstheme="majorBidi"/>
          <w:sz w:val="24"/>
          <w:szCs w:val="24"/>
          <w:lang w:val="sq-AL"/>
        </w:rPr>
        <w:t>r</w:t>
      </w:r>
      <w:r w:rsidR="00056CC5" w:rsidRPr="00FC4DD2">
        <w:rPr>
          <w:rFonts w:asciiTheme="majorBidi" w:hAnsiTheme="majorBidi" w:cstheme="majorBidi"/>
          <w:sz w:val="24"/>
          <w:szCs w:val="24"/>
          <w:lang w:val="sq-AL"/>
        </w:rPr>
        <w:t xml:space="preserve">. 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Të</w:t>
      </w:r>
      <w:r w:rsidR="008D73A9" w:rsidRPr="00FC4DD2">
        <w:rPr>
          <w:rFonts w:asciiTheme="majorBidi" w:hAnsiTheme="majorBidi" w:cstheme="majorBidi"/>
          <w:sz w:val="24"/>
          <w:szCs w:val="24"/>
          <w:lang w:val="sq-AL"/>
        </w:rPr>
        <w:t xml:space="preserve"> dy</w:t>
      </w:r>
      <w:r w:rsidRPr="00FC4DD2">
        <w:rPr>
          <w:rFonts w:asciiTheme="majorBidi" w:hAnsiTheme="majorBidi" w:cstheme="majorBidi"/>
          <w:sz w:val="24"/>
          <w:szCs w:val="24"/>
          <w:lang w:val="sq-AL"/>
        </w:rPr>
        <w:t>ja rastet kanë referuar udhëtime të mëparshme në shtete të Afrikë</w:t>
      </w:r>
      <w:r w:rsidR="008D73A9" w:rsidRPr="00FC4DD2">
        <w:rPr>
          <w:rFonts w:asciiTheme="majorBidi" w:hAnsiTheme="majorBidi" w:cstheme="majorBidi"/>
          <w:sz w:val="24"/>
          <w:szCs w:val="24"/>
          <w:lang w:val="sq-AL"/>
        </w:rPr>
        <w:t>s.</w:t>
      </w:r>
    </w:p>
    <w:tbl>
      <w:tblPr>
        <w:tblW w:w="556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2"/>
        <w:gridCol w:w="26"/>
        <w:gridCol w:w="2938"/>
      </w:tblGrid>
      <w:tr w:rsidR="0001065E" w:rsidRPr="00FC4DD2" w14:paraId="05974DFB" w14:textId="77777777" w:rsidTr="00B57375">
        <w:trPr>
          <w:trHeight w:val="142"/>
        </w:trPr>
        <w:tc>
          <w:tcPr>
            <w:tcW w:w="3529" w:type="pct"/>
            <w:shd w:val="clear" w:color="auto" w:fill="FF5C0B"/>
            <w:tcMar>
              <w:top w:w="144" w:type="dxa"/>
              <w:right w:w="216" w:type="dxa"/>
            </w:tcMar>
          </w:tcPr>
          <w:p w14:paraId="3B13FA16" w14:textId="1303E632" w:rsidR="0001065E" w:rsidRPr="00FC4DD2" w:rsidRDefault="00BF131A" w:rsidP="00B57375">
            <w:pPr>
              <w:pStyle w:val="Subtitle-Back"/>
              <w:spacing w:line="360" w:lineRule="auto"/>
              <w:jc w:val="left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  <w:r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NSTITUTI I SHË</w:t>
            </w:r>
            <w:r w:rsidR="00854289"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NDETIT PUBLIK</w:t>
            </w:r>
            <w:r w:rsidR="00B57375">
              <w:rPr>
                <w:rFonts w:asciiTheme="majorBidi" w:hAnsiTheme="majorBidi" w:cstheme="majorBidi"/>
                <w:sz w:val="24"/>
                <w:szCs w:val="24"/>
                <w:lang w:val="sq-AL"/>
              </w:rPr>
              <w:t xml:space="preserve">, </w:t>
            </w:r>
            <w:r w:rsidR="00854289" w:rsidRPr="00FC4DD2">
              <w:rPr>
                <w:rFonts w:asciiTheme="majorBidi" w:hAnsiTheme="majorBidi" w:cstheme="majorBidi"/>
                <w:sz w:val="24"/>
                <w:szCs w:val="24"/>
                <w:lang w:val="sq-AL"/>
              </w:rPr>
              <w:t>DEKSI</w:t>
            </w:r>
          </w:p>
        </w:tc>
        <w:tc>
          <w:tcPr>
            <w:tcW w:w="13" w:type="pct"/>
            <w:shd w:val="clear" w:color="auto" w:fill="auto"/>
          </w:tcPr>
          <w:p w14:paraId="086E0027" w14:textId="77777777" w:rsidR="0001065E" w:rsidRPr="00FC4DD2" w:rsidRDefault="0001065E" w:rsidP="005A5F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  <w:tc>
          <w:tcPr>
            <w:tcW w:w="1458" w:type="pct"/>
            <w:shd w:val="clear" w:color="auto" w:fill="auto"/>
          </w:tcPr>
          <w:p w14:paraId="7F0889B1" w14:textId="77777777" w:rsidR="0001065E" w:rsidRPr="00FC4DD2" w:rsidRDefault="0001065E" w:rsidP="005A5FED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val="sq-AL"/>
              </w:rPr>
            </w:pPr>
          </w:p>
        </w:tc>
      </w:tr>
    </w:tbl>
    <w:p w14:paraId="76EA66D4" w14:textId="77777777" w:rsidR="003C44C8" w:rsidRPr="00FC4DD2" w:rsidRDefault="003C44C8" w:rsidP="005A5FED">
      <w:pPr>
        <w:spacing w:line="360" w:lineRule="auto"/>
        <w:rPr>
          <w:rFonts w:asciiTheme="majorBidi" w:hAnsiTheme="majorBidi" w:cstheme="majorBidi"/>
          <w:sz w:val="24"/>
          <w:szCs w:val="24"/>
          <w:lang w:val="sq-AL"/>
        </w:rPr>
      </w:pPr>
      <w:bookmarkStart w:id="1" w:name="_GoBack"/>
      <w:bookmarkEnd w:id="1"/>
    </w:p>
    <w:sectPr w:rsidR="003C44C8" w:rsidRPr="00FC4DD2" w:rsidSect="008F4C56">
      <w:type w:val="continuous"/>
      <w:pgSz w:w="12240" w:h="15840" w:code="1"/>
      <w:pgMar w:top="1440" w:right="1750" w:bottom="1440" w:left="1440" w:header="360" w:footer="720" w:gutter="0"/>
      <w:cols w:space="50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B6C45" w14:textId="77777777" w:rsidR="00C77BAB" w:rsidRDefault="00C77BAB">
      <w:pPr>
        <w:spacing w:after="0"/>
      </w:pPr>
      <w:r>
        <w:separator/>
      </w:r>
    </w:p>
    <w:p w14:paraId="69158841" w14:textId="77777777" w:rsidR="00C77BAB" w:rsidRDefault="00C77BAB"/>
    <w:p w14:paraId="7A1902BF" w14:textId="77777777" w:rsidR="00C77BAB" w:rsidRDefault="00C77BAB"/>
  </w:endnote>
  <w:endnote w:type="continuationSeparator" w:id="0">
    <w:p w14:paraId="77B3F64A" w14:textId="77777777" w:rsidR="00C77BAB" w:rsidRDefault="00C77BAB">
      <w:pPr>
        <w:spacing w:after="0"/>
      </w:pPr>
      <w:r>
        <w:continuationSeparator/>
      </w:r>
    </w:p>
    <w:p w14:paraId="4DFC6187" w14:textId="77777777" w:rsidR="00C77BAB" w:rsidRDefault="00C77BAB"/>
    <w:p w14:paraId="66366091" w14:textId="77777777" w:rsidR="00C77BAB" w:rsidRDefault="00C77B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A38D5" w14:textId="77777777" w:rsidR="00C77BAB" w:rsidRDefault="00C77BAB">
      <w:pPr>
        <w:spacing w:after="0"/>
      </w:pPr>
      <w:r>
        <w:separator/>
      </w:r>
    </w:p>
    <w:p w14:paraId="57831606" w14:textId="77777777" w:rsidR="00C77BAB" w:rsidRDefault="00C77BAB"/>
    <w:p w14:paraId="5AF0CB6E" w14:textId="77777777" w:rsidR="00C77BAB" w:rsidRDefault="00C77BAB"/>
  </w:footnote>
  <w:footnote w:type="continuationSeparator" w:id="0">
    <w:p w14:paraId="731A7A3A" w14:textId="77777777" w:rsidR="00C77BAB" w:rsidRDefault="00C77BAB">
      <w:pPr>
        <w:spacing w:after="0"/>
      </w:pPr>
      <w:r>
        <w:continuationSeparator/>
      </w:r>
    </w:p>
    <w:p w14:paraId="59CFEDFE" w14:textId="77777777" w:rsidR="00C77BAB" w:rsidRDefault="00C77BAB"/>
    <w:p w14:paraId="18EA0AE8" w14:textId="77777777" w:rsidR="00C77BAB" w:rsidRDefault="00C77BA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3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4"/>
      <w:gridCol w:w="4517"/>
    </w:tblGrid>
    <w:tr w:rsidR="000D69B8" w:rsidRPr="00FB117D" w14:paraId="33F69501" w14:textId="77777777" w:rsidTr="00FB117D">
      <w:trPr>
        <w:jc w:val="center"/>
      </w:trPr>
      <w:tc>
        <w:tcPr>
          <w:tcW w:w="5746" w:type="dxa"/>
          <w:shd w:val="clear" w:color="auto" w:fill="auto"/>
        </w:tcPr>
        <w:p w14:paraId="22188C2E" w14:textId="669B2010" w:rsidR="000D69B8" w:rsidRPr="00BD2D60" w:rsidRDefault="000D69B8" w:rsidP="0070185A">
          <w:pPr>
            <w:pStyle w:val="Header"/>
            <w:rPr>
              <w:szCs w:val="22"/>
            </w:rPr>
          </w:pPr>
          <w:r w:rsidRPr="00BD2D60">
            <w:rPr>
              <w:szCs w:val="22"/>
            </w:rPr>
            <w:t xml:space="preserve">BULETINI MUJOR I SEMUNDSHMERISE INFEKTIVE, </w:t>
          </w:r>
          <w:r>
            <w:rPr>
              <w:szCs w:val="22"/>
            </w:rPr>
            <w:t>Dhjetor  2023</w:t>
          </w:r>
        </w:p>
      </w:tc>
      <w:tc>
        <w:tcPr>
          <w:tcW w:w="5747" w:type="dxa"/>
          <w:shd w:val="clear" w:color="auto" w:fill="auto"/>
        </w:tcPr>
        <w:p w14:paraId="22C67EAE" w14:textId="6D057D64" w:rsidR="000D69B8" w:rsidRPr="00BD2D60" w:rsidRDefault="000D69B8" w:rsidP="00FB117D">
          <w:pPr>
            <w:pStyle w:val="Header"/>
            <w:jc w:val="right"/>
            <w:rPr>
              <w:rStyle w:val="PageNumber"/>
              <w:szCs w:val="22"/>
            </w:rPr>
          </w:pPr>
          <w:r w:rsidRPr="00BD2D60">
            <w:rPr>
              <w:rStyle w:val="PageNumber"/>
              <w:szCs w:val="22"/>
            </w:rPr>
            <w:fldChar w:fldCharType="begin"/>
          </w:r>
          <w:r w:rsidRPr="00BD2D60">
            <w:rPr>
              <w:rStyle w:val="PageNumber"/>
              <w:szCs w:val="22"/>
            </w:rPr>
            <w:instrText xml:space="preserve"> PAGE   \* MERGEFORMAT </w:instrText>
          </w:r>
          <w:r w:rsidRPr="00BD2D60">
            <w:rPr>
              <w:rStyle w:val="PageNumber"/>
              <w:szCs w:val="22"/>
            </w:rPr>
            <w:fldChar w:fldCharType="separate"/>
          </w:r>
          <w:r w:rsidR="008E1CC2">
            <w:rPr>
              <w:rStyle w:val="PageNumber"/>
              <w:noProof/>
              <w:szCs w:val="22"/>
            </w:rPr>
            <w:t>8</w:t>
          </w:r>
          <w:r w:rsidRPr="00BD2D60">
            <w:rPr>
              <w:rStyle w:val="PageNumber"/>
              <w:szCs w:val="22"/>
            </w:rPr>
            <w:fldChar w:fldCharType="end"/>
          </w:r>
        </w:p>
      </w:tc>
    </w:tr>
  </w:tbl>
  <w:p w14:paraId="15BF1F42" w14:textId="619B73CD" w:rsidR="000D69B8" w:rsidRDefault="000D69B8">
    <w:pPr>
      <w:pStyle w:val="NoSpacing"/>
      <w:ind w:left="-218"/>
    </w:pPr>
    <w:r>
      <mc:AlternateContent>
        <mc:Choice Requires="wps">
          <w:drawing>
            <wp:inline distT="0" distB="0" distL="0" distR="0" wp14:anchorId="1C381AE1" wp14:editId="5736850F">
              <wp:extent cx="7305040" cy="137160"/>
              <wp:effectExtent l="0" t="0" r="635" b="0"/>
              <wp:docPr id="2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305040" cy="137160"/>
                      </a:xfrm>
                      <a:prstGeom prst="rect">
                        <a:avLst/>
                      </a:prstGeom>
                      <a:solidFill>
                        <a:srgbClr val="FF5C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57B1722F" id="Rectangle 6" o:spid="_x0000_s1026" style="width:575.2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" fillcolor="#ff5c0b" stroked="f" strokeweight="2pt">
              <o:lock v:ext="edit" aspectratio="t"/>
              <w10:anchorlock/>
            </v:rect>
          </w:pict>
        </mc:Fallback>
      </mc:AlternateContent>
    </w:r>
  </w:p>
  <w:p w14:paraId="601EDCEC" w14:textId="77777777" w:rsidR="000D69B8" w:rsidRDefault="000D69B8">
    <w:pPr>
      <w:pStyle w:val="NoSpacing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91" w:type="dxa"/>
      <w:tblInd w:w="-20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46"/>
      <w:gridCol w:w="5745"/>
    </w:tblGrid>
    <w:tr w:rsidR="000D69B8" w:rsidRPr="00FB117D" w14:paraId="46A51694" w14:textId="77777777" w:rsidTr="00FB117D">
      <w:trPr>
        <w:cantSplit/>
      </w:trPr>
      <w:tc>
        <w:tcPr>
          <w:tcW w:w="5746" w:type="dxa"/>
          <w:shd w:val="clear" w:color="auto" w:fill="auto"/>
          <w:vAlign w:val="bottom"/>
        </w:tcPr>
        <w:p w14:paraId="0CF55C59" w14:textId="77777777" w:rsidR="000D69B8" w:rsidRPr="00BD2D60" w:rsidRDefault="000D69B8" w:rsidP="004B68E3">
          <w:pPr>
            <w:pStyle w:val="Header"/>
            <w:rPr>
              <w:szCs w:val="22"/>
            </w:rPr>
          </w:pPr>
          <w:r w:rsidRPr="00BD2D60">
            <w:rPr>
              <w:szCs w:val="22"/>
            </w:rPr>
            <w:t>BULETINI MUJOR I SEMUNDSHMERISE INFEKTIVE</w:t>
          </w:r>
        </w:p>
      </w:tc>
      <w:tc>
        <w:tcPr>
          <w:tcW w:w="5746" w:type="dxa"/>
          <w:shd w:val="clear" w:color="auto" w:fill="auto"/>
          <w:vAlign w:val="bottom"/>
        </w:tcPr>
        <w:p w14:paraId="3BE4768F" w14:textId="77777777" w:rsidR="000D69B8" w:rsidRPr="00BD2D60" w:rsidRDefault="000D69B8">
          <w:pPr>
            <w:pStyle w:val="IssueNumber"/>
            <w:rPr>
              <w:szCs w:val="22"/>
            </w:rPr>
          </w:pPr>
          <w:r w:rsidRPr="00BD2D60">
            <w:rPr>
              <w:szCs w:val="22"/>
            </w:rPr>
            <w:t xml:space="preserve">ISHP </w:t>
          </w:r>
        </w:p>
      </w:tc>
    </w:tr>
  </w:tbl>
  <w:p w14:paraId="4660024F" w14:textId="77777777" w:rsidR="000D69B8" w:rsidRDefault="000D69B8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E4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7A28CF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71B46930"/>
    <w:lvl w:ilvl="0">
      <w:start w:val="1"/>
      <w:numFmt w:val="bullet"/>
      <w:pStyle w:val="ListBullet"/>
      <w:lvlText w:val="Ü"/>
      <w:lvlJc w:val="left"/>
      <w:pPr>
        <w:ind w:left="360" w:hanging="360"/>
      </w:pPr>
      <w:rPr>
        <w:rFonts w:ascii="Wingdings" w:hAnsi="Wingdings" w:hint="default"/>
        <w:color w:val="FF5C0B"/>
      </w:rPr>
    </w:lvl>
  </w:abstractNum>
  <w:abstractNum w:abstractNumId="3" w15:restartNumberingAfterBreak="0">
    <w:nsid w:val="03CD0892"/>
    <w:multiLevelType w:val="hybridMultilevel"/>
    <w:tmpl w:val="F8047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F7A29"/>
    <w:multiLevelType w:val="multilevel"/>
    <w:tmpl w:val="B074C41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08210444"/>
    <w:multiLevelType w:val="multilevel"/>
    <w:tmpl w:val="0CD470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16323F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0AA16979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0FD62CFF"/>
    <w:multiLevelType w:val="hybridMultilevel"/>
    <w:tmpl w:val="3B6E499A"/>
    <w:lvl w:ilvl="0" w:tplc="F636186E">
      <w:start w:val="1"/>
      <w:numFmt w:val="bullet"/>
      <w:pStyle w:val="ListBullet2"/>
      <w:lvlText w:val="Ü"/>
      <w:lvlJc w:val="left"/>
      <w:pPr>
        <w:ind w:left="360" w:hanging="360"/>
      </w:pPr>
      <w:rPr>
        <w:rFonts w:ascii="Wingdings" w:hAnsi="Wingdings" w:hint="default"/>
        <w:color w:val="FFA83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D57574"/>
    <w:multiLevelType w:val="hybridMultilevel"/>
    <w:tmpl w:val="E0F49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82F47"/>
    <w:multiLevelType w:val="multilevel"/>
    <w:tmpl w:val="6356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1" w15:restartNumberingAfterBreak="0">
    <w:nsid w:val="18273DC7"/>
    <w:multiLevelType w:val="hybridMultilevel"/>
    <w:tmpl w:val="6DFE3A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64C92"/>
    <w:multiLevelType w:val="hybridMultilevel"/>
    <w:tmpl w:val="2702FCF6"/>
    <w:lvl w:ilvl="0" w:tplc="09D6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F9525A"/>
    <w:multiLevelType w:val="multilevel"/>
    <w:tmpl w:val="63564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2F8E284B"/>
    <w:multiLevelType w:val="hybridMultilevel"/>
    <w:tmpl w:val="DC02F80E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7225A71"/>
    <w:multiLevelType w:val="hybridMultilevel"/>
    <w:tmpl w:val="B9C2CA42"/>
    <w:lvl w:ilvl="0" w:tplc="6F76A244">
      <w:start w:val="6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9A246C3"/>
    <w:multiLevelType w:val="multilevel"/>
    <w:tmpl w:val="63564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7" w15:restartNumberingAfterBreak="0">
    <w:nsid w:val="3B7B1E3E"/>
    <w:multiLevelType w:val="multilevel"/>
    <w:tmpl w:val="E9C846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5A3043"/>
    <w:multiLevelType w:val="hybridMultilevel"/>
    <w:tmpl w:val="3760B2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D6400"/>
    <w:multiLevelType w:val="multilevel"/>
    <w:tmpl w:val="3C1430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4A7E1B7E"/>
    <w:multiLevelType w:val="hybridMultilevel"/>
    <w:tmpl w:val="E9F6019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F610CE3"/>
    <w:multiLevelType w:val="multilevel"/>
    <w:tmpl w:val="0CD470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E54056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3" w15:restartNumberingAfterBreak="0">
    <w:nsid w:val="581A1DAE"/>
    <w:multiLevelType w:val="hybridMultilevel"/>
    <w:tmpl w:val="BA6C47E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7F02AA"/>
    <w:multiLevelType w:val="multilevel"/>
    <w:tmpl w:val="63564F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5" w15:restartNumberingAfterBreak="0">
    <w:nsid w:val="68A41FE6"/>
    <w:multiLevelType w:val="hybridMultilevel"/>
    <w:tmpl w:val="719E4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C0443"/>
    <w:multiLevelType w:val="multilevel"/>
    <w:tmpl w:val="63564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7" w15:restartNumberingAfterBreak="0">
    <w:nsid w:val="6EF63078"/>
    <w:multiLevelType w:val="hybridMultilevel"/>
    <w:tmpl w:val="A51813C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2E62F1E"/>
    <w:multiLevelType w:val="hybridMultilevel"/>
    <w:tmpl w:val="AB2C3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F31AE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0" w15:restartNumberingAfterBreak="0">
    <w:nsid w:val="77776192"/>
    <w:multiLevelType w:val="multilevel"/>
    <w:tmpl w:val="CCC8CC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8E5338"/>
    <w:multiLevelType w:val="multilevel"/>
    <w:tmpl w:val="620A6E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2" w15:restartNumberingAfterBreak="0">
    <w:nsid w:val="77E27623"/>
    <w:multiLevelType w:val="hybridMultilevel"/>
    <w:tmpl w:val="2702FCF6"/>
    <w:lvl w:ilvl="0" w:tplc="09D6A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CF6B1F"/>
    <w:multiLevelType w:val="hybridMultilevel"/>
    <w:tmpl w:val="9B0CAB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18"/>
  </w:num>
  <w:num w:numId="9">
    <w:abstractNumId w:val="27"/>
  </w:num>
  <w:num w:numId="10">
    <w:abstractNumId w:val="3"/>
  </w:num>
  <w:num w:numId="11">
    <w:abstractNumId w:val="11"/>
  </w:num>
  <w:num w:numId="12">
    <w:abstractNumId w:val="28"/>
  </w:num>
  <w:num w:numId="13">
    <w:abstractNumId w:val="9"/>
  </w:num>
  <w:num w:numId="14">
    <w:abstractNumId w:val="33"/>
  </w:num>
  <w:num w:numId="15">
    <w:abstractNumId w:val="26"/>
  </w:num>
  <w:num w:numId="16">
    <w:abstractNumId w:val="32"/>
  </w:num>
  <w:num w:numId="17">
    <w:abstractNumId w:val="12"/>
  </w:num>
  <w:num w:numId="18">
    <w:abstractNumId w:val="6"/>
  </w:num>
  <w:num w:numId="19">
    <w:abstractNumId w:val="14"/>
  </w:num>
  <w:num w:numId="20">
    <w:abstractNumId w:val="31"/>
  </w:num>
  <w:num w:numId="21">
    <w:abstractNumId w:val="20"/>
  </w:num>
  <w:num w:numId="22">
    <w:abstractNumId w:val="25"/>
  </w:num>
  <w:num w:numId="23">
    <w:abstractNumId w:val="29"/>
  </w:num>
  <w:num w:numId="24">
    <w:abstractNumId w:val="22"/>
  </w:num>
  <w:num w:numId="25">
    <w:abstractNumId w:val="7"/>
  </w:num>
  <w:num w:numId="26">
    <w:abstractNumId w:val="24"/>
  </w:num>
  <w:num w:numId="27">
    <w:abstractNumId w:val="16"/>
  </w:num>
  <w:num w:numId="28">
    <w:abstractNumId w:val="4"/>
  </w:num>
  <w:num w:numId="29">
    <w:abstractNumId w:val="13"/>
  </w:num>
  <w:num w:numId="30">
    <w:abstractNumId w:val="30"/>
  </w:num>
  <w:num w:numId="31">
    <w:abstractNumId w:val="5"/>
  </w:num>
  <w:num w:numId="32">
    <w:abstractNumId w:val="10"/>
  </w:num>
  <w:num w:numId="33">
    <w:abstractNumId w:val="21"/>
  </w:num>
  <w:num w:numId="34">
    <w:abstractNumId w:val="17"/>
  </w:num>
  <w:num w:numId="35">
    <w:abstractNumId w:val="19"/>
  </w:num>
  <w:num w:numId="36">
    <w:abstractNumId w:val="15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7D"/>
    <w:rsid w:val="00000D15"/>
    <w:rsid w:val="00001A33"/>
    <w:rsid w:val="00002CBF"/>
    <w:rsid w:val="000033DA"/>
    <w:rsid w:val="00004185"/>
    <w:rsid w:val="00005990"/>
    <w:rsid w:val="00005FE8"/>
    <w:rsid w:val="00006316"/>
    <w:rsid w:val="0001065E"/>
    <w:rsid w:val="00010DBB"/>
    <w:rsid w:val="00011924"/>
    <w:rsid w:val="00011A90"/>
    <w:rsid w:val="00013D9C"/>
    <w:rsid w:val="00021A1A"/>
    <w:rsid w:val="00025E99"/>
    <w:rsid w:val="00026A13"/>
    <w:rsid w:val="00032C53"/>
    <w:rsid w:val="0003628C"/>
    <w:rsid w:val="00042539"/>
    <w:rsid w:val="00047516"/>
    <w:rsid w:val="0005215A"/>
    <w:rsid w:val="00052946"/>
    <w:rsid w:val="00052C6D"/>
    <w:rsid w:val="000536A5"/>
    <w:rsid w:val="000545E7"/>
    <w:rsid w:val="00056665"/>
    <w:rsid w:val="00056773"/>
    <w:rsid w:val="00056B31"/>
    <w:rsid w:val="00056CC5"/>
    <w:rsid w:val="000604BE"/>
    <w:rsid w:val="000612AD"/>
    <w:rsid w:val="00061615"/>
    <w:rsid w:val="00063460"/>
    <w:rsid w:val="00065EEC"/>
    <w:rsid w:val="0006680A"/>
    <w:rsid w:val="000673CC"/>
    <w:rsid w:val="0006793D"/>
    <w:rsid w:val="000703CA"/>
    <w:rsid w:val="00070476"/>
    <w:rsid w:val="00073016"/>
    <w:rsid w:val="00075752"/>
    <w:rsid w:val="00080139"/>
    <w:rsid w:val="0008125B"/>
    <w:rsid w:val="00081EB7"/>
    <w:rsid w:val="00085367"/>
    <w:rsid w:val="000862DB"/>
    <w:rsid w:val="000865E1"/>
    <w:rsid w:val="00086AB0"/>
    <w:rsid w:val="000909E7"/>
    <w:rsid w:val="00092271"/>
    <w:rsid w:val="00092F80"/>
    <w:rsid w:val="000950AC"/>
    <w:rsid w:val="000978A2"/>
    <w:rsid w:val="000A0269"/>
    <w:rsid w:val="000A1DA6"/>
    <w:rsid w:val="000A2AD5"/>
    <w:rsid w:val="000A382B"/>
    <w:rsid w:val="000A420F"/>
    <w:rsid w:val="000A531C"/>
    <w:rsid w:val="000A6010"/>
    <w:rsid w:val="000A60CB"/>
    <w:rsid w:val="000A73D4"/>
    <w:rsid w:val="000A7823"/>
    <w:rsid w:val="000A78F3"/>
    <w:rsid w:val="000B4007"/>
    <w:rsid w:val="000B6A54"/>
    <w:rsid w:val="000C0B79"/>
    <w:rsid w:val="000C218D"/>
    <w:rsid w:val="000C2288"/>
    <w:rsid w:val="000C2400"/>
    <w:rsid w:val="000C3F82"/>
    <w:rsid w:val="000C41F4"/>
    <w:rsid w:val="000C538A"/>
    <w:rsid w:val="000C58E2"/>
    <w:rsid w:val="000C68D8"/>
    <w:rsid w:val="000C6D99"/>
    <w:rsid w:val="000D11CF"/>
    <w:rsid w:val="000D3568"/>
    <w:rsid w:val="000D3AD4"/>
    <w:rsid w:val="000D4C43"/>
    <w:rsid w:val="000D59E1"/>
    <w:rsid w:val="000D663C"/>
    <w:rsid w:val="000D69B8"/>
    <w:rsid w:val="000D74F1"/>
    <w:rsid w:val="000E03FF"/>
    <w:rsid w:val="000E184C"/>
    <w:rsid w:val="000E1BF8"/>
    <w:rsid w:val="000E32DC"/>
    <w:rsid w:val="000E42B9"/>
    <w:rsid w:val="000E5EEE"/>
    <w:rsid w:val="000F02AD"/>
    <w:rsid w:val="000F1480"/>
    <w:rsid w:val="000F185C"/>
    <w:rsid w:val="000F3CE8"/>
    <w:rsid w:val="000F3CF1"/>
    <w:rsid w:val="000F498F"/>
    <w:rsid w:val="000F6F11"/>
    <w:rsid w:val="00100D3C"/>
    <w:rsid w:val="0010188E"/>
    <w:rsid w:val="001028DD"/>
    <w:rsid w:val="00104516"/>
    <w:rsid w:val="0010493C"/>
    <w:rsid w:val="00105008"/>
    <w:rsid w:val="00107CAD"/>
    <w:rsid w:val="0011138E"/>
    <w:rsid w:val="00111D8E"/>
    <w:rsid w:val="0011201C"/>
    <w:rsid w:val="00114C94"/>
    <w:rsid w:val="00117E29"/>
    <w:rsid w:val="00127B22"/>
    <w:rsid w:val="001359F0"/>
    <w:rsid w:val="0013708F"/>
    <w:rsid w:val="001403FA"/>
    <w:rsid w:val="001411A9"/>
    <w:rsid w:val="001416F6"/>
    <w:rsid w:val="00142FDA"/>
    <w:rsid w:val="0014361C"/>
    <w:rsid w:val="0014489A"/>
    <w:rsid w:val="001467C2"/>
    <w:rsid w:val="00150E56"/>
    <w:rsid w:val="00151187"/>
    <w:rsid w:val="00156045"/>
    <w:rsid w:val="001601B9"/>
    <w:rsid w:val="0016194A"/>
    <w:rsid w:val="00162BA7"/>
    <w:rsid w:val="001641A7"/>
    <w:rsid w:val="001671CF"/>
    <w:rsid w:val="00170878"/>
    <w:rsid w:val="00170B5B"/>
    <w:rsid w:val="00171323"/>
    <w:rsid w:val="0017376D"/>
    <w:rsid w:val="00173869"/>
    <w:rsid w:val="00174B6B"/>
    <w:rsid w:val="001776DE"/>
    <w:rsid w:val="001869B2"/>
    <w:rsid w:val="00187A07"/>
    <w:rsid w:val="0019261C"/>
    <w:rsid w:val="00195C7A"/>
    <w:rsid w:val="001960BF"/>
    <w:rsid w:val="001963C3"/>
    <w:rsid w:val="00196B31"/>
    <w:rsid w:val="00197302"/>
    <w:rsid w:val="00197A7A"/>
    <w:rsid w:val="001A024F"/>
    <w:rsid w:val="001A187E"/>
    <w:rsid w:val="001A2BED"/>
    <w:rsid w:val="001A6F41"/>
    <w:rsid w:val="001A77AB"/>
    <w:rsid w:val="001B0CF0"/>
    <w:rsid w:val="001B3360"/>
    <w:rsid w:val="001B3CE9"/>
    <w:rsid w:val="001B5152"/>
    <w:rsid w:val="001B583E"/>
    <w:rsid w:val="001B7CBE"/>
    <w:rsid w:val="001C0C12"/>
    <w:rsid w:val="001C21FB"/>
    <w:rsid w:val="001C45AF"/>
    <w:rsid w:val="001C4EE2"/>
    <w:rsid w:val="001C6248"/>
    <w:rsid w:val="001C75FC"/>
    <w:rsid w:val="001D07F6"/>
    <w:rsid w:val="001D1C64"/>
    <w:rsid w:val="001D2D62"/>
    <w:rsid w:val="001D37E4"/>
    <w:rsid w:val="001D4684"/>
    <w:rsid w:val="001D4B0C"/>
    <w:rsid w:val="001D65C5"/>
    <w:rsid w:val="001E2AC2"/>
    <w:rsid w:val="001E2D63"/>
    <w:rsid w:val="001E2EB3"/>
    <w:rsid w:val="001E5693"/>
    <w:rsid w:val="001E6868"/>
    <w:rsid w:val="001F1BBD"/>
    <w:rsid w:val="001F1DBC"/>
    <w:rsid w:val="001F2619"/>
    <w:rsid w:val="001F261B"/>
    <w:rsid w:val="001F27A9"/>
    <w:rsid w:val="001F4E18"/>
    <w:rsid w:val="001F7D08"/>
    <w:rsid w:val="00201C97"/>
    <w:rsid w:val="00202352"/>
    <w:rsid w:val="002039E5"/>
    <w:rsid w:val="00206A65"/>
    <w:rsid w:val="00211FB9"/>
    <w:rsid w:val="00214236"/>
    <w:rsid w:val="002148C9"/>
    <w:rsid w:val="00214E33"/>
    <w:rsid w:val="00215708"/>
    <w:rsid w:val="00216626"/>
    <w:rsid w:val="00216957"/>
    <w:rsid w:val="00216E8E"/>
    <w:rsid w:val="00216EF3"/>
    <w:rsid w:val="00217FDA"/>
    <w:rsid w:val="00222898"/>
    <w:rsid w:val="002248B5"/>
    <w:rsid w:val="00225416"/>
    <w:rsid w:val="00226347"/>
    <w:rsid w:val="00227F43"/>
    <w:rsid w:val="00230B2B"/>
    <w:rsid w:val="00235C1F"/>
    <w:rsid w:val="002365CA"/>
    <w:rsid w:val="00245823"/>
    <w:rsid w:val="00247A78"/>
    <w:rsid w:val="0025083B"/>
    <w:rsid w:val="00252466"/>
    <w:rsid w:val="002536FA"/>
    <w:rsid w:val="002537C3"/>
    <w:rsid w:val="00254160"/>
    <w:rsid w:val="002579E7"/>
    <w:rsid w:val="002601A6"/>
    <w:rsid w:val="00263697"/>
    <w:rsid w:val="00264A67"/>
    <w:rsid w:val="0026621A"/>
    <w:rsid w:val="0026701C"/>
    <w:rsid w:val="0027178C"/>
    <w:rsid w:val="002744FE"/>
    <w:rsid w:val="00274B9D"/>
    <w:rsid w:val="00276013"/>
    <w:rsid w:val="0027638B"/>
    <w:rsid w:val="00276AF3"/>
    <w:rsid w:val="0028110C"/>
    <w:rsid w:val="002817A8"/>
    <w:rsid w:val="00283440"/>
    <w:rsid w:val="002835B7"/>
    <w:rsid w:val="00290A79"/>
    <w:rsid w:val="002927FE"/>
    <w:rsid w:val="0029507B"/>
    <w:rsid w:val="0029588A"/>
    <w:rsid w:val="002A1892"/>
    <w:rsid w:val="002A1C0B"/>
    <w:rsid w:val="002A24F2"/>
    <w:rsid w:val="002A296F"/>
    <w:rsid w:val="002A2B0F"/>
    <w:rsid w:val="002A2D6B"/>
    <w:rsid w:val="002A3684"/>
    <w:rsid w:val="002A4AED"/>
    <w:rsid w:val="002A5F2D"/>
    <w:rsid w:val="002A6037"/>
    <w:rsid w:val="002B0905"/>
    <w:rsid w:val="002B09EF"/>
    <w:rsid w:val="002B313B"/>
    <w:rsid w:val="002B4013"/>
    <w:rsid w:val="002B48DD"/>
    <w:rsid w:val="002B5ECD"/>
    <w:rsid w:val="002B706A"/>
    <w:rsid w:val="002C703E"/>
    <w:rsid w:val="002D01E9"/>
    <w:rsid w:val="002D0D76"/>
    <w:rsid w:val="002D182B"/>
    <w:rsid w:val="002D2432"/>
    <w:rsid w:val="002D281A"/>
    <w:rsid w:val="002D4B8B"/>
    <w:rsid w:val="002D63F8"/>
    <w:rsid w:val="002D646D"/>
    <w:rsid w:val="002D661E"/>
    <w:rsid w:val="002D7115"/>
    <w:rsid w:val="002D77F1"/>
    <w:rsid w:val="002D7ED2"/>
    <w:rsid w:val="002E01CB"/>
    <w:rsid w:val="002E2DDD"/>
    <w:rsid w:val="002E6346"/>
    <w:rsid w:val="002F594D"/>
    <w:rsid w:val="002F5AAA"/>
    <w:rsid w:val="002F61D1"/>
    <w:rsid w:val="002F63BE"/>
    <w:rsid w:val="0030089B"/>
    <w:rsid w:val="0030117F"/>
    <w:rsid w:val="003045CE"/>
    <w:rsid w:val="00304C66"/>
    <w:rsid w:val="0030676E"/>
    <w:rsid w:val="00307586"/>
    <w:rsid w:val="00310BA6"/>
    <w:rsid w:val="00311F7C"/>
    <w:rsid w:val="00314E43"/>
    <w:rsid w:val="00315EA0"/>
    <w:rsid w:val="00316402"/>
    <w:rsid w:val="00316BC4"/>
    <w:rsid w:val="00316D97"/>
    <w:rsid w:val="003208A6"/>
    <w:rsid w:val="00322F4C"/>
    <w:rsid w:val="0032721F"/>
    <w:rsid w:val="003308EF"/>
    <w:rsid w:val="00330EC9"/>
    <w:rsid w:val="003342EB"/>
    <w:rsid w:val="003408F6"/>
    <w:rsid w:val="00340BDA"/>
    <w:rsid w:val="00343707"/>
    <w:rsid w:val="00343926"/>
    <w:rsid w:val="00345EA5"/>
    <w:rsid w:val="003460D3"/>
    <w:rsid w:val="00346A40"/>
    <w:rsid w:val="00347D63"/>
    <w:rsid w:val="00350E77"/>
    <w:rsid w:val="003518D5"/>
    <w:rsid w:val="00352DE8"/>
    <w:rsid w:val="00352F5D"/>
    <w:rsid w:val="003537D6"/>
    <w:rsid w:val="003557B9"/>
    <w:rsid w:val="00356EC8"/>
    <w:rsid w:val="00356EFC"/>
    <w:rsid w:val="00361390"/>
    <w:rsid w:val="00361573"/>
    <w:rsid w:val="00361BCA"/>
    <w:rsid w:val="003627ED"/>
    <w:rsid w:val="00362FBE"/>
    <w:rsid w:val="00363571"/>
    <w:rsid w:val="003664F6"/>
    <w:rsid w:val="0037086C"/>
    <w:rsid w:val="00371464"/>
    <w:rsid w:val="00372F6B"/>
    <w:rsid w:val="0037416A"/>
    <w:rsid w:val="00375115"/>
    <w:rsid w:val="0037526D"/>
    <w:rsid w:val="00376768"/>
    <w:rsid w:val="00377044"/>
    <w:rsid w:val="0038007F"/>
    <w:rsid w:val="0038009F"/>
    <w:rsid w:val="00380596"/>
    <w:rsid w:val="00381BB0"/>
    <w:rsid w:val="003839D6"/>
    <w:rsid w:val="0038575E"/>
    <w:rsid w:val="003921AA"/>
    <w:rsid w:val="00392E16"/>
    <w:rsid w:val="003930F3"/>
    <w:rsid w:val="00393B0C"/>
    <w:rsid w:val="003947E6"/>
    <w:rsid w:val="003A0FC2"/>
    <w:rsid w:val="003A19F2"/>
    <w:rsid w:val="003B5227"/>
    <w:rsid w:val="003B541B"/>
    <w:rsid w:val="003B782A"/>
    <w:rsid w:val="003C006B"/>
    <w:rsid w:val="003C44C8"/>
    <w:rsid w:val="003C6A69"/>
    <w:rsid w:val="003C7C76"/>
    <w:rsid w:val="003D3404"/>
    <w:rsid w:val="003D3E91"/>
    <w:rsid w:val="003D410A"/>
    <w:rsid w:val="003D439F"/>
    <w:rsid w:val="003D66BC"/>
    <w:rsid w:val="003D7831"/>
    <w:rsid w:val="003E0F2C"/>
    <w:rsid w:val="003E220B"/>
    <w:rsid w:val="003E418B"/>
    <w:rsid w:val="003F0500"/>
    <w:rsid w:val="003F2028"/>
    <w:rsid w:val="003F2331"/>
    <w:rsid w:val="003F4BF3"/>
    <w:rsid w:val="003F731A"/>
    <w:rsid w:val="003F7E68"/>
    <w:rsid w:val="004009CF"/>
    <w:rsid w:val="00401929"/>
    <w:rsid w:val="00402257"/>
    <w:rsid w:val="00402849"/>
    <w:rsid w:val="00406604"/>
    <w:rsid w:val="00410BDC"/>
    <w:rsid w:val="00411816"/>
    <w:rsid w:val="00412C62"/>
    <w:rsid w:val="00413E03"/>
    <w:rsid w:val="00414EB7"/>
    <w:rsid w:val="004200DE"/>
    <w:rsid w:val="00421495"/>
    <w:rsid w:val="00421926"/>
    <w:rsid w:val="00422D9D"/>
    <w:rsid w:val="0042430E"/>
    <w:rsid w:val="00425A81"/>
    <w:rsid w:val="00426BEF"/>
    <w:rsid w:val="004329DD"/>
    <w:rsid w:val="0043460B"/>
    <w:rsid w:val="0043517C"/>
    <w:rsid w:val="004356B6"/>
    <w:rsid w:val="004362F0"/>
    <w:rsid w:val="0044534E"/>
    <w:rsid w:val="00446666"/>
    <w:rsid w:val="00447900"/>
    <w:rsid w:val="00447A9D"/>
    <w:rsid w:val="00451901"/>
    <w:rsid w:val="00455F52"/>
    <w:rsid w:val="004620A2"/>
    <w:rsid w:val="00463A64"/>
    <w:rsid w:val="00466607"/>
    <w:rsid w:val="00470473"/>
    <w:rsid w:val="0047198E"/>
    <w:rsid w:val="00472D61"/>
    <w:rsid w:val="00475007"/>
    <w:rsid w:val="00477600"/>
    <w:rsid w:val="00477674"/>
    <w:rsid w:val="0048034C"/>
    <w:rsid w:val="00480608"/>
    <w:rsid w:val="00480A04"/>
    <w:rsid w:val="00481518"/>
    <w:rsid w:val="00482D0C"/>
    <w:rsid w:val="0048481C"/>
    <w:rsid w:val="004932A2"/>
    <w:rsid w:val="004936B5"/>
    <w:rsid w:val="00494AB3"/>
    <w:rsid w:val="004960A9"/>
    <w:rsid w:val="00496D15"/>
    <w:rsid w:val="00496E4E"/>
    <w:rsid w:val="00497662"/>
    <w:rsid w:val="004A2707"/>
    <w:rsid w:val="004A7696"/>
    <w:rsid w:val="004A7BD6"/>
    <w:rsid w:val="004B084E"/>
    <w:rsid w:val="004B140C"/>
    <w:rsid w:val="004B29A3"/>
    <w:rsid w:val="004B2AF2"/>
    <w:rsid w:val="004B68E3"/>
    <w:rsid w:val="004B7556"/>
    <w:rsid w:val="004B7C43"/>
    <w:rsid w:val="004C36BD"/>
    <w:rsid w:val="004C58ED"/>
    <w:rsid w:val="004D0095"/>
    <w:rsid w:val="004D1F34"/>
    <w:rsid w:val="004D562A"/>
    <w:rsid w:val="004D6811"/>
    <w:rsid w:val="004E1C86"/>
    <w:rsid w:val="004E4254"/>
    <w:rsid w:val="004F100D"/>
    <w:rsid w:val="004F1A98"/>
    <w:rsid w:val="00500472"/>
    <w:rsid w:val="005004AA"/>
    <w:rsid w:val="0050089E"/>
    <w:rsid w:val="005012B5"/>
    <w:rsid w:val="00502111"/>
    <w:rsid w:val="005032B8"/>
    <w:rsid w:val="00504D5B"/>
    <w:rsid w:val="005057E0"/>
    <w:rsid w:val="005071AC"/>
    <w:rsid w:val="00510A9C"/>
    <w:rsid w:val="0051637B"/>
    <w:rsid w:val="0052154F"/>
    <w:rsid w:val="00521F3A"/>
    <w:rsid w:val="00521F80"/>
    <w:rsid w:val="00523CBD"/>
    <w:rsid w:val="00527059"/>
    <w:rsid w:val="00527718"/>
    <w:rsid w:val="00530BAE"/>
    <w:rsid w:val="00531F70"/>
    <w:rsid w:val="00533C32"/>
    <w:rsid w:val="00534E02"/>
    <w:rsid w:val="00535FC1"/>
    <w:rsid w:val="00543D72"/>
    <w:rsid w:val="00543E70"/>
    <w:rsid w:val="005453DB"/>
    <w:rsid w:val="00546133"/>
    <w:rsid w:val="00546F32"/>
    <w:rsid w:val="00552AD5"/>
    <w:rsid w:val="00552B3B"/>
    <w:rsid w:val="00556138"/>
    <w:rsid w:val="0055705D"/>
    <w:rsid w:val="00557354"/>
    <w:rsid w:val="005603CB"/>
    <w:rsid w:val="00561C90"/>
    <w:rsid w:val="00565694"/>
    <w:rsid w:val="00566D1A"/>
    <w:rsid w:val="005673A3"/>
    <w:rsid w:val="00571C4A"/>
    <w:rsid w:val="005758F3"/>
    <w:rsid w:val="00576023"/>
    <w:rsid w:val="00580A4F"/>
    <w:rsid w:val="00587B31"/>
    <w:rsid w:val="005900EB"/>
    <w:rsid w:val="005913CE"/>
    <w:rsid w:val="00592246"/>
    <w:rsid w:val="00596F63"/>
    <w:rsid w:val="00597EC4"/>
    <w:rsid w:val="005A0A96"/>
    <w:rsid w:val="005A1958"/>
    <w:rsid w:val="005A5A94"/>
    <w:rsid w:val="005A5FED"/>
    <w:rsid w:val="005A6219"/>
    <w:rsid w:val="005A75B8"/>
    <w:rsid w:val="005A75CB"/>
    <w:rsid w:val="005A7990"/>
    <w:rsid w:val="005A79A0"/>
    <w:rsid w:val="005A7D10"/>
    <w:rsid w:val="005B02C0"/>
    <w:rsid w:val="005B2D04"/>
    <w:rsid w:val="005B3A1E"/>
    <w:rsid w:val="005B4331"/>
    <w:rsid w:val="005B591B"/>
    <w:rsid w:val="005B5DF0"/>
    <w:rsid w:val="005B70E3"/>
    <w:rsid w:val="005B7A41"/>
    <w:rsid w:val="005C011D"/>
    <w:rsid w:val="005C2566"/>
    <w:rsid w:val="005C2BE0"/>
    <w:rsid w:val="005C45B7"/>
    <w:rsid w:val="005C4CEF"/>
    <w:rsid w:val="005C4D46"/>
    <w:rsid w:val="005C4EAC"/>
    <w:rsid w:val="005C59F4"/>
    <w:rsid w:val="005C5A91"/>
    <w:rsid w:val="005C67D0"/>
    <w:rsid w:val="005C6CAF"/>
    <w:rsid w:val="005C72B7"/>
    <w:rsid w:val="005D13F8"/>
    <w:rsid w:val="005D49DA"/>
    <w:rsid w:val="005D4A66"/>
    <w:rsid w:val="005D4DA3"/>
    <w:rsid w:val="005D560F"/>
    <w:rsid w:val="005E07F6"/>
    <w:rsid w:val="005E0D47"/>
    <w:rsid w:val="005E0D6E"/>
    <w:rsid w:val="005E1A7B"/>
    <w:rsid w:val="005E323C"/>
    <w:rsid w:val="005E3909"/>
    <w:rsid w:val="005E6174"/>
    <w:rsid w:val="005E741C"/>
    <w:rsid w:val="005F25EA"/>
    <w:rsid w:val="005F3280"/>
    <w:rsid w:val="0060013A"/>
    <w:rsid w:val="0060207C"/>
    <w:rsid w:val="006057E4"/>
    <w:rsid w:val="00606821"/>
    <w:rsid w:val="006110BE"/>
    <w:rsid w:val="00611CEC"/>
    <w:rsid w:val="0061550E"/>
    <w:rsid w:val="00617C7D"/>
    <w:rsid w:val="00620257"/>
    <w:rsid w:val="00623916"/>
    <w:rsid w:val="00626D25"/>
    <w:rsid w:val="00630FE9"/>
    <w:rsid w:val="00631D04"/>
    <w:rsid w:val="00632D19"/>
    <w:rsid w:val="006333E0"/>
    <w:rsid w:val="006344B7"/>
    <w:rsid w:val="00635AC0"/>
    <w:rsid w:val="00635BAE"/>
    <w:rsid w:val="00635F56"/>
    <w:rsid w:val="00637018"/>
    <w:rsid w:val="00640048"/>
    <w:rsid w:val="00640076"/>
    <w:rsid w:val="006412A1"/>
    <w:rsid w:val="00642B98"/>
    <w:rsid w:val="00643750"/>
    <w:rsid w:val="0064485A"/>
    <w:rsid w:val="006448FE"/>
    <w:rsid w:val="00644C6A"/>
    <w:rsid w:val="00645C87"/>
    <w:rsid w:val="006570B5"/>
    <w:rsid w:val="00657EE9"/>
    <w:rsid w:val="006618A8"/>
    <w:rsid w:val="006620F2"/>
    <w:rsid w:val="00664181"/>
    <w:rsid w:val="00664ADB"/>
    <w:rsid w:val="00665323"/>
    <w:rsid w:val="0066680A"/>
    <w:rsid w:val="00671CE5"/>
    <w:rsid w:val="00673B4E"/>
    <w:rsid w:val="00674143"/>
    <w:rsid w:val="00674403"/>
    <w:rsid w:val="006750EF"/>
    <w:rsid w:val="006756F3"/>
    <w:rsid w:val="00677F20"/>
    <w:rsid w:val="0068115A"/>
    <w:rsid w:val="006823A2"/>
    <w:rsid w:val="00682825"/>
    <w:rsid w:val="00682F09"/>
    <w:rsid w:val="00686725"/>
    <w:rsid w:val="00690B28"/>
    <w:rsid w:val="00690D5A"/>
    <w:rsid w:val="00691EB5"/>
    <w:rsid w:val="0069713A"/>
    <w:rsid w:val="006A112F"/>
    <w:rsid w:val="006A2472"/>
    <w:rsid w:val="006A3FB0"/>
    <w:rsid w:val="006B0122"/>
    <w:rsid w:val="006B1527"/>
    <w:rsid w:val="006B3734"/>
    <w:rsid w:val="006B4425"/>
    <w:rsid w:val="006B52A6"/>
    <w:rsid w:val="006B685A"/>
    <w:rsid w:val="006C1647"/>
    <w:rsid w:val="006C1D68"/>
    <w:rsid w:val="006C1F32"/>
    <w:rsid w:val="006C3B6C"/>
    <w:rsid w:val="006C49CA"/>
    <w:rsid w:val="006C4E30"/>
    <w:rsid w:val="006C7975"/>
    <w:rsid w:val="006C7E59"/>
    <w:rsid w:val="006D1307"/>
    <w:rsid w:val="006D3AF6"/>
    <w:rsid w:val="006D42C9"/>
    <w:rsid w:val="006E2EBC"/>
    <w:rsid w:val="006E3437"/>
    <w:rsid w:val="006E3C86"/>
    <w:rsid w:val="006E50D8"/>
    <w:rsid w:val="006F2883"/>
    <w:rsid w:val="006F3386"/>
    <w:rsid w:val="006F4932"/>
    <w:rsid w:val="006F55F8"/>
    <w:rsid w:val="006F5FAB"/>
    <w:rsid w:val="006F64C7"/>
    <w:rsid w:val="006F6F80"/>
    <w:rsid w:val="006F7434"/>
    <w:rsid w:val="006F754A"/>
    <w:rsid w:val="0070185A"/>
    <w:rsid w:val="00701E68"/>
    <w:rsid w:val="00703716"/>
    <w:rsid w:val="00703D5F"/>
    <w:rsid w:val="00705831"/>
    <w:rsid w:val="00706857"/>
    <w:rsid w:val="00706D9F"/>
    <w:rsid w:val="00707A91"/>
    <w:rsid w:val="00707B20"/>
    <w:rsid w:val="0071002D"/>
    <w:rsid w:val="0071106F"/>
    <w:rsid w:val="00714F7F"/>
    <w:rsid w:val="00715BBD"/>
    <w:rsid w:val="007161DB"/>
    <w:rsid w:val="007166A3"/>
    <w:rsid w:val="00716AA5"/>
    <w:rsid w:val="00721AAD"/>
    <w:rsid w:val="00722783"/>
    <w:rsid w:val="0072278B"/>
    <w:rsid w:val="00725D2D"/>
    <w:rsid w:val="00725E38"/>
    <w:rsid w:val="00727599"/>
    <w:rsid w:val="00730961"/>
    <w:rsid w:val="00731272"/>
    <w:rsid w:val="00733FA8"/>
    <w:rsid w:val="00735A87"/>
    <w:rsid w:val="00736829"/>
    <w:rsid w:val="00740486"/>
    <w:rsid w:val="00740EAD"/>
    <w:rsid w:val="00746410"/>
    <w:rsid w:val="00747003"/>
    <w:rsid w:val="00747CA6"/>
    <w:rsid w:val="00750DA0"/>
    <w:rsid w:val="00751C80"/>
    <w:rsid w:val="00752922"/>
    <w:rsid w:val="0075351C"/>
    <w:rsid w:val="00753B0A"/>
    <w:rsid w:val="00756385"/>
    <w:rsid w:val="00764477"/>
    <w:rsid w:val="007646A9"/>
    <w:rsid w:val="0076644C"/>
    <w:rsid w:val="007668DD"/>
    <w:rsid w:val="007705FD"/>
    <w:rsid w:val="00772CD3"/>
    <w:rsid w:val="0077499E"/>
    <w:rsid w:val="00774BD4"/>
    <w:rsid w:val="00775189"/>
    <w:rsid w:val="0077531D"/>
    <w:rsid w:val="007760FE"/>
    <w:rsid w:val="00776E87"/>
    <w:rsid w:val="007813FA"/>
    <w:rsid w:val="00783963"/>
    <w:rsid w:val="0078496A"/>
    <w:rsid w:val="00785E5F"/>
    <w:rsid w:val="00786D27"/>
    <w:rsid w:val="00787D0C"/>
    <w:rsid w:val="007912DB"/>
    <w:rsid w:val="00791424"/>
    <w:rsid w:val="00791B53"/>
    <w:rsid w:val="0079357D"/>
    <w:rsid w:val="00796106"/>
    <w:rsid w:val="00796167"/>
    <w:rsid w:val="00797B9A"/>
    <w:rsid w:val="00797CD0"/>
    <w:rsid w:val="007A0549"/>
    <w:rsid w:val="007A08A7"/>
    <w:rsid w:val="007A0A81"/>
    <w:rsid w:val="007A1D3B"/>
    <w:rsid w:val="007A2699"/>
    <w:rsid w:val="007A42FA"/>
    <w:rsid w:val="007A4BB0"/>
    <w:rsid w:val="007A5D6B"/>
    <w:rsid w:val="007B05FA"/>
    <w:rsid w:val="007B5E64"/>
    <w:rsid w:val="007B6D6F"/>
    <w:rsid w:val="007C0394"/>
    <w:rsid w:val="007C16C2"/>
    <w:rsid w:val="007C1765"/>
    <w:rsid w:val="007C38EC"/>
    <w:rsid w:val="007C4400"/>
    <w:rsid w:val="007C4F8F"/>
    <w:rsid w:val="007C6A90"/>
    <w:rsid w:val="007C70A4"/>
    <w:rsid w:val="007C7FA9"/>
    <w:rsid w:val="007D030C"/>
    <w:rsid w:val="007D04AE"/>
    <w:rsid w:val="007D1425"/>
    <w:rsid w:val="007D2B4E"/>
    <w:rsid w:val="007D2D10"/>
    <w:rsid w:val="007D422A"/>
    <w:rsid w:val="007D6741"/>
    <w:rsid w:val="007D778E"/>
    <w:rsid w:val="007E1383"/>
    <w:rsid w:val="007E3582"/>
    <w:rsid w:val="007E44DC"/>
    <w:rsid w:val="007E4B63"/>
    <w:rsid w:val="007E5935"/>
    <w:rsid w:val="007E5DBB"/>
    <w:rsid w:val="007E5F95"/>
    <w:rsid w:val="007E5FD7"/>
    <w:rsid w:val="007E6FCC"/>
    <w:rsid w:val="007F00A2"/>
    <w:rsid w:val="007F3EB7"/>
    <w:rsid w:val="007F4D8C"/>
    <w:rsid w:val="008007D3"/>
    <w:rsid w:val="0080599D"/>
    <w:rsid w:val="00807E29"/>
    <w:rsid w:val="00812183"/>
    <w:rsid w:val="00812715"/>
    <w:rsid w:val="0081355A"/>
    <w:rsid w:val="00813A00"/>
    <w:rsid w:val="00815128"/>
    <w:rsid w:val="00817070"/>
    <w:rsid w:val="0082228E"/>
    <w:rsid w:val="0082229F"/>
    <w:rsid w:val="008224AF"/>
    <w:rsid w:val="00822670"/>
    <w:rsid w:val="00826413"/>
    <w:rsid w:val="00827194"/>
    <w:rsid w:val="00827F65"/>
    <w:rsid w:val="00830C9B"/>
    <w:rsid w:val="008310E2"/>
    <w:rsid w:val="00832C04"/>
    <w:rsid w:val="00833AE3"/>
    <w:rsid w:val="00837276"/>
    <w:rsid w:val="00840B2F"/>
    <w:rsid w:val="00841331"/>
    <w:rsid w:val="00841FF8"/>
    <w:rsid w:val="0084570F"/>
    <w:rsid w:val="0084752A"/>
    <w:rsid w:val="0084778F"/>
    <w:rsid w:val="008500E7"/>
    <w:rsid w:val="00850EF1"/>
    <w:rsid w:val="00851A51"/>
    <w:rsid w:val="00854289"/>
    <w:rsid w:val="00861D2C"/>
    <w:rsid w:val="0086450F"/>
    <w:rsid w:val="008645B3"/>
    <w:rsid w:val="00864DE2"/>
    <w:rsid w:val="008679E2"/>
    <w:rsid w:val="00870AB9"/>
    <w:rsid w:val="00871449"/>
    <w:rsid w:val="0087167E"/>
    <w:rsid w:val="008719D3"/>
    <w:rsid w:val="0087233A"/>
    <w:rsid w:val="0087591F"/>
    <w:rsid w:val="00875F43"/>
    <w:rsid w:val="008772B1"/>
    <w:rsid w:val="00880028"/>
    <w:rsid w:val="00881178"/>
    <w:rsid w:val="00881B5C"/>
    <w:rsid w:val="008842F4"/>
    <w:rsid w:val="00884E86"/>
    <w:rsid w:val="00885FA0"/>
    <w:rsid w:val="00886449"/>
    <w:rsid w:val="00886B29"/>
    <w:rsid w:val="008871F6"/>
    <w:rsid w:val="00890565"/>
    <w:rsid w:val="00890EDE"/>
    <w:rsid w:val="008919B8"/>
    <w:rsid w:val="008938CF"/>
    <w:rsid w:val="0089450C"/>
    <w:rsid w:val="00895385"/>
    <w:rsid w:val="00895D13"/>
    <w:rsid w:val="00897582"/>
    <w:rsid w:val="00897E61"/>
    <w:rsid w:val="008A0D22"/>
    <w:rsid w:val="008A2EC0"/>
    <w:rsid w:val="008A59AA"/>
    <w:rsid w:val="008A69D6"/>
    <w:rsid w:val="008A6F58"/>
    <w:rsid w:val="008A71AB"/>
    <w:rsid w:val="008A7837"/>
    <w:rsid w:val="008A7BEB"/>
    <w:rsid w:val="008B2A38"/>
    <w:rsid w:val="008B30FE"/>
    <w:rsid w:val="008B4CBD"/>
    <w:rsid w:val="008B5091"/>
    <w:rsid w:val="008C22CA"/>
    <w:rsid w:val="008C596A"/>
    <w:rsid w:val="008C656C"/>
    <w:rsid w:val="008C65F4"/>
    <w:rsid w:val="008C7503"/>
    <w:rsid w:val="008C7E1F"/>
    <w:rsid w:val="008D1271"/>
    <w:rsid w:val="008D179C"/>
    <w:rsid w:val="008D2F8B"/>
    <w:rsid w:val="008D3459"/>
    <w:rsid w:val="008D73A9"/>
    <w:rsid w:val="008E1CC2"/>
    <w:rsid w:val="008E3C20"/>
    <w:rsid w:val="008E5F8A"/>
    <w:rsid w:val="008E7F61"/>
    <w:rsid w:val="008F134F"/>
    <w:rsid w:val="008F15A5"/>
    <w:rsid w:val="008F3DD9"/>
    <w:rsid w:val="008F4C56"/>
    <w:rsid w:val="008F5241"/>
    <w:rsid w:val="00900080"/>
    <w:rsid w:val="009014DB"/>
    <w:rsid w:val="009031ED"/>
    <w:rsid w:val="009055A2"/>
    <w:rsid w:val="0090585D"/>
    <w:rsid w:val="00905B47"/>
    <w:rsid w:val="00910A07"/>
    <w:rsid w:val="009138D4"/>
    <w:rsid w:val="00916A88"/>
    <w:rsid w:val="009172D9"/>
    <w:rsid w:val="0091761A"/>
    <w:rsid w:val="00917B02"/>
    <w:rsid w:val="00921E8B"/>
    <w:rsid w:val="00922859"/>
    <w:rsid w:val="00922D58"/>
    <w:rsid w:val="00924324"/>
    <w:rsid w:val="00930787"/>
    <w:rsid w:val="009317E4"/>
    <w:rsid w:val="00931E7B"/>
    <w:rsid w:val="00932E1D"/>
    <w:rsid w:val="00937279"/>
    <w:rsid w:val="009377AE"/>
    <w:rsid w:val="0093798C"/>
    <w:rsid w:val="0094227B"/>
    <w:rsid w:val="00943FFF"/>
    <w:rsid w:val="00944A82"/>
    <w:rsid w:val="009501B1"/>
    <w:rsid w:val="00952DB2"/>
    <w:rsid w:val="00955A09"/>
    <w:rsid w:val="00956AE9"/>
    <w:rsid w:val="009611AC"/>
    <w:rsid w:val="0096159C"/>
    <w:rsid w:val="00962A83"/>
    <w:rsid w:val="009646F3"/>
    <w:rsid w:val="009716A5"/>
    <w:rsid w:val="00972F50"/>
    <w:rsid w:val="00973600"/>
    <w:rsid w:val="009755E1"/>
    <w:rsid w:val="00977352"/>
    <w:rsid w:val="00977890"/>
    <w:rsid w:val="00980603"/>
    <w:rsid w:val="00980E33"/>
    <w:rsid w:val="00981D1D"/>
    <w:rsid w:val="0098332A"/>
    <w:rsid w:val="00987FB4"/>
    <w:rsid w:val="00993054"/>
    <w:rsid w:val="009936C6"/>
    <w:rsid w:val="00994BFD"/>
    <w:rsid w:val="0099575E"/>
    <w:rsid w:val="009965F5"/>
    <w:rsid w:val="009966E6"/>
    <w:rsid w:val="009974A7"/>
    <w:rsid w:val="009A377E"/>
    <w:rsid w:val="009A5594"/>
    <w:rsid w:val="009A6044"/>
    <w:rsid w:val="009A6C71"/>
    <w:rsid w:val="009A745A"/>
    <w:rsid w:val="009A7A42"/>
    <w:rsid w:val="009B18C3"/>
    <w:rsid w:val="009B3E7E"/>
    <w:rsid w:val="009B3EB6"/>
    <w:rsid w:val="009B5263"/>
    <w:rsid w:val="009B5570"/>
    <w:rsid w:val="009B6EC8"/>
    <w:rsid w:val="009B6F93"/>
    <w:rsid w:val="009B7468"/>
    <w:rsid w:val="009B7987"/>
    <w:rsid w:val="009C003D"/>
    <w:rsid w:val="009C0E3F"/>
    <w:rsid w:val="009C1978"/>
    <w:rsid w:val="009C2C6B"/>
    <w:rsid w:val="009C464D"/>
    <w:rsid w:val="009C57BE"/>
    <w:rsid w:val="009C7950"/>
    <w:rsid w:val="009D12F7"/>
    <w:rsid w:val="009D2934"/>
    <w:rsid w:val="009D5505"/>
    <w:rsid w:val="009D69A5"/>
    <w:rsid w:val="009D7CBB"/>
    <w:rsid w:val="009E1ABC"/>
    <w:rsid w:val="009E2E82"/>
    <w:rsid w:val="009E35EC"/>
    <w:rsid w:val="009E3C54"/>
    <w:rsid w:val="009E6860"/>
    <w:rsid w:val="009F20DA"/>
    <w:rsid w:val="009F29C9"/>
    <w:rsid w:val="009F3615"/>
    <w:rsid w:val="009F5B39"/>
    <w:rsid w:val="009F63D1"/>
    <w:rsid w:val="00A0085E"/>
    <w:rsid w:val="00A00B75"/>
    <w:rsid w:val="00A01880"/>
    <w:rsid w:val="00A02226"/>
    <w:rsid w:val="00A03AC9"/>
    <w:rsid w:val="00A04D89"/>
    <w:rsid w:val="00A062F9"/>
    <w:rsid w:val="00A06D8F"/>
    <w:rsid w:val="00A07278"/>
    <w:rsid w:val="00A11DBF"/>
    <w:rsid w:val="00A1391E"/>
    <w:rsid w:val="00A200E9"/>
    <w:rsid w:val="00A22579"/>
    <w:rsid w:val="00A231B1"/>
    <w:rsid w:val="00A26BF5"/>
    <w:rsid w:val="00A30A78"/>
    <w:rsid w:val="00A324D1"/>
    <w:rsid w:val="00A34726"/>
    <w:rsid w:val="00A364EE"/>
    <w:rsid w:val="00A36731"/>
    <w:rsid w:val="00A3765F"/>
    <w:rsid w:val="00A4065D"/>
    <w:rsid w:val="00A40A56"/>
    <w:rsid w:val="00A40AE3"/>
    <w:rsid w:val="00A41803"/>
    <w:rsid w:val="00A41BAB"/>
    <w:rsid w:val="00A42E33"/>
    <w:rsid w:val="00A4416B"/>
    <w:rsid w:val="00A444A0"/>
    <w:rsid w:val="00A44BCA"/>
    <w:rsid w:val="00A45DE6"/>
    <w:rsid w:val="00A4617F"/>
    <w:rsid w:val="00A4633A"/>
    <w:rsid w:val="00A4799B"/>
    <w:rsid w:val="00A5122E"/>
    <w:rsid w:val="00A519A0"/>
    <w:rsid w:val="00A5265B"/>
    <w:rsid w:val="00A54B8A"/>
    <w:rsid w:val="00A572D1"/>
    <w:rsid w:val="00A610D1"/>
    <w:rsid w:val="00A61BCC"/>
    <w:rsid w:val="00A63841"/>
    <w:rsid w:val="00A670F4"/>
    <w:rsid w:val="00A73A85"/>
    <w:rsid w:val="00A7513E"/>
    <w:rsid w:val="00A7532D"/>
    <w:rsid w:val="00A763D0"/>
    <w:rsid w:val="00A77C32"/>
    <w:rsid w:val="00A805EA"/>
    <w:rsid w:val="00A842B2"/>
    <w:rsid w:val="00A87A6F"/>
    <w:rsid w:val="00A910D2"/>
    <w:rsid w:val="00A91181"/>
    <w:rsid w:val="00A911EF"/>
    <w:rsid w:val="00A92C4E"/>
    <w:rsid w:val="00A9364F"/>
    <w:rsid w:val="00A94334"/>
    <w:rsid w:val="00A94D9B"/>
    <w:rsid w:val="00A95695"/>
    <w:rsid w:val="00A95B35"/>
    <w:rsid w:val="00A96B43"/>
    <w:rsid w:val="00A977CD"/>
    <w:rsid w:val="00AA075C"/>
    <w:rsid w:val="00AA3A9F"/>
    <w:rsid w:val="00AA4F00"/>
    <w:rsid w:val="00AA58B4"/>
    <w:rsid w:val="00AA5BCE"/>
    <w:rsid w:val="00AA71E6"/>
    <w:rsid w:val="00AB2D1E"/>
    <w:rsid w:val="00AC010F"/>
    <w:rsid w:val="00AC02B9"/>
    <w:rsid w:val="00AC1333"/>
    <w:rsid w:val="00AC2130"/>
    <w:rsid w:val="00AC4BFD"/>
    <w:rsid w:val="00AC4C3A"/>
    <w:rsid w:val="00AC64CB"/>
    <w:rsid w:val="00AD1F58"/>
    <w:rsid w:val="00AD4B13"/>
    <w:rsid w:val="00AE113B"/>
    <w:rsid w:val="00AE19A6"/>
    <w:rsid w:val="00AE271B"/>
    <w:rsid w:val="00AE2C61"/>
    <w:rsid w:val="00AE2CA6"/>
    <w:rsid w:val="00AE4640"/>
    <w:rsid w:val="00AE61E0"/>
    <w:rsid w:val="00AE7C1E"/>
    <w:rsid w:val="00AF0AFF"/>
    <w:rsid w:val="00AF4C72"/>
    <w:rsid w:val="00B02F7C"/>
    <w:rsid w:val="00B0599D"/>
    <w:rsid w:val="00B11460"/>
    <w:rsid w:val="00B12008"/>
    <w:rsid w:val="00B1250A"/>
    <w:rsid w:val="00B134D9"/>
    <w:rsid w:val="00B14B8E"/>
    <w:rsid w:val="00B14BAE"/>
    <w:rsid w:val="00B2191D"/>
    <w:rsid w:val="00B2680F"/>
    <w:rsid w:val="00B26F01"/>
    <w:rsid w:val="00B27800"/>
    <w:rsid w:val="00B33E49"/>
    <w:rsid w:val="00B35734"/>
    <w:rsid w:val="00B37529"/>
    <w:rsid w:val="00B37E5A"/>
    <w:rsid w:val="00B406BC"/>
    <w:rsid w:val="00B500A9"/>
    <w:rsid w:val="00B509E0"/>
    <w:rsid w:val="00B51077"/>
    <w:rsid w:val="00B519E6"/>
    <w:rsid w:val="00B51E6F"/>
    <w:rsid w:val="00B52A22"/>
    <w:rsid w:val="00B55BCA"/>
    <w:rsid w:val="00B56483"/>
    <w:rsid w:val="00B57375"/>
    <w:rsid w:val="00B577BB"/>
    <w:rsid w:val="00B57FBB"/>
    <w:rsid w:val="00B64201"/>
    <w:rsid w:val="00B65D83"/>
    <w:rsid w:val="00B67617"/>
    <w:rsid w:val="00B67DF2"/>
    <w:rsid w:val="00B67F86"/>
    <w:rsid w:val="00B7025D"/>
    <w:rsid w:val="00B71477"/>
    <w:rsid w:val="00B718C6"/>
    <w:rsid w:val="00B7407C"/>
    <w:rsid w:val="00B75176"/>
    <w:rsid w:val="00B75808"/>
    <w:rsid w:val="00B843B5"/>
    <w:rsid w:val="00B85F35"/>
    <w:rsid w:val="00B90715"/>
    <w:rsid w:val="00B9235D"/>
    <w:rsid w:val="00B92FD5"/>
    <w:rsid w:val="00B930E0"/>
    <w:rsid w:val="00B948B3"/>
    <w:rsid w:val="00B95D67"/>
    <w:rsid w:val="00B96819"/>
    <w:rsid w:val="00B96A98"/>
    <w:rsid w:val="00B96C99"/>
    <w:rsid w:val="00BA01E8"/>
    <w:rsid w:val="00BA3CF7"/>
    <w:rsid w:val="00BA3EF8"/>
    <w:rsid w:val="00BA4B75"/>
    <w:rsid w:val="00BA5B9B"/>
    <w:rsid w:val="00BB34B8"/>
    <w:rsid w:val="00BB3820"/>
    <w:rsid w:val="00BB3DE7"/>
    <w:rsid w:val="00BB5591"/>
    <w:rsid w:val="00BB5D51"/>
    <w:rsid w:val="00BB7FC1"/>
    <w:rsid w:val="00BC23B7"/>
    <w:rsid w:val="00BC29AB"/>
    <w:rsid w:val="00BC2E8E"/>
    <w:rsid w:val="00BC4482"/>
    <w:rsid w:val="00BC44D6"/>
    <w:rsid w:val="00BC5135"/>
    <w:rsid w:val="00BC61D3"/>
    <w:rsid w:val="00BC6C92"/>
    <w:rsid w:val="00BD108B"/>
    <w:rsid w:val="00BD2ACF"/>
    <w:rsid w:val="00BD2D60"/>
    <w:rsid w:val="00BD34F9"/>
    <w:rsid w:val="00BD4963"/>
    <w:rsid w:val="00BD4C2B"/>
    <w:rsid w:val="00BD5207"/>
    <w:rsid w:val="00BD5958"/>
    <w:rsid w:val="00BD5D1F"/>
    <w:rsid w:val="00BD7F6E"/>
    <w:rsid w:val="00BE0D2E"/>
    <w:rsid w:val="00BE0E70"/>
    <w:rsid w:val="00BE2885"/>
    <w:rsid w:val="00BE2E77"/>
    <w:rsid w:val="00BE3157"/>
    <w:rsid w:val="00BE353D"/>
    <w:rsid w:val="00BE6414"/>
    <w:rsid w:val="00BF1010"/>
    <w:rsid w:val="00BF131A"/>
    <w:rsid w:val="00BF1927"/>
    <w:rsid w:val="00BF1E24"/>
    <w:rsid w:val="00BF2A55"/>
    <w:rsid w:val="00BF2FF8"/>
    <w:rsid w:val="00BF441F"/>
    <w:rsid w:val="00BF4D7F"/>
    <w:rsid w:val="00BF4F31"/>
    <w:rsid w:val="00BF74E1"/>
    <w:rsid w:val="00C03C86"/>
    <w:rsid w:val="00C047E7"/>
    <w:rsid w:val="00C10739"/>
    <w:rsid w:val="00C14348"/>
    <w:rsid w:val="00C14370"/>
    <w:rsid w:val="00C21F4F"/>
    <w:rsid w:val="00C23AFC"/>
    <w:rsid w:val="00C26F3D"/>
    <w:rsid w:val="00C27E6C"/>
    <w:rsid w:val="00C32D56"/>
    <w:rsid w:val="00C3432C"/>
    <w:rsid w:val="00C34540"/>
    <w:rsid w:val="00C46C20"/>
    <w:rsid w:val="00C501DD"/>
    <w:rsid w:val="00C52116"/>
    <w:rsid w:val="00C53DD9"/>
    <w:rsid w:val="00C60BD6"/>
    <w:rsid w:val="00C61442"/>
    <w:rsid w:val="00C63092"/>
    <w:rsid w:val="00C66293"/>
    <w:rsid w:val="00C71F30"/>
    <w:rsid w:val="00C734EA"/>
    <w:rsid w:val="00C7440B"/>
    <w:rsid w:val="00C76935"/>
    <w:rsid w:val="00C77BAB"/>
    <w:rsid w:val="00C80456"/>
    <w:rsid w:val="00C80E24"/>
    <w:rsid w:val="00C81045"/>
    <w:rsid w:val="00C81170"/>
    <w:rsid w:val="00C82A9A"/>
    <w:rsid w:val="00C84682"/>
    <w:rsid w:val="00C850A3"/>
    <w:rsid w:val="00C87D55"/>
    <w:rsid w:val="00C9019D"/>
    <w:rsid w:val="00C901B8"/>
    <w:rsid w:val="00C918D5"/>
    <w:rsid w:val="00C94334"/>
    <w:rsid w:val="00C96ED1"/>
    <w:rsid w:val="00C979C8"/>
    <w:rsid w:val="00CA1343"/>
    <w:rsid w:val="00CA13C2"/>
    <w:rsid w:val="00CA1B9D"/>
    <w:rsid w:val="00CA1DCB"/>
    <w:rsid w:val="00CA206D"/>
    <w:rsid w:val="00CA4108"/>
    <w:rsid w:val="00CA5255"/>
    <w:rsid w:val="00CA6B73"/>
    <w:rsid w:val="00CA6BF3"/>
    <w:rsid w:val="00CA6DD9"/>
    <w:rsid w:val="00CA75AA"/>
    <w:rsid w:val="00CA7E6D"/>
    <w:rsid w:val="00CB206B"/>
    <w:rsid w:val="00CB2355"/>
    <w:rsid w:val="00CB301C"/>
    <w:rsid w:val="00CB33C5"/>
    <w:rsid w:val="00CB37A2"/>
    <w:rsid w:val="00CC1F5D"/>
    <w:rsid w:val="00CC309F"/>
    <w:rsid w:val="00CC4854"/>
    <w:rsid w:val="00CC71E4"/>
    <w:rsid w:val="00CC7823"/>
    <w:rsid w:val="00CD0733"/>
    <w:rsid w:val="00CD23E6"/>
    <w:rsid w:val="00CD3073"/>
    <w:rsid w:val="00CD3A0F"/>
    <w:rsid w:val="00CD3B4D"/>
    <w:rsid w:val="00CD4BD7"/>
    <w:rsid w:val="00CD6036"/>
    <w:rsid w:val="00CD6362"/>
    <w:rsid w:val="00CD661A"/>
    <w:rsid w:val="00CD66CC"/>
    <w:rsid w:val="00CE4B7F"/>
    <w:rsid w:val="00CF40CD"/>
    <w:rsid w:val="00CF44C8"/>
    <w:rsid w:val="00CF5AB9"/>
    <w:rsid w:val="00D02842"/>
    <w:rsid w:val="00D032B1"/>
    <w:rsid w:val="00D04413"/>
    <w:rsid w:val="00D04B89"/>
    <w:rsid w:val="00D07350"/>
    <w:rsid w:val="00D11F44"/>
    <w:rsid w:val="00D11FB7"/>
    <w:rsid w:val="00D15266"/>
    <w:rsid w:val="00D16010"/>
    <w:rsid w:val="00D24EC6"/>
    <w:rsid w:val="00D251DF"/>
    <w:rsid w:val="00D255C0"/>
    <w:rsid w:val="00D30ABE"/>
    <w:rsid w:val="00D33F3C"/>
    <w:rsid w:val="00D346FE"/>
    <w:rsid w:val="00D359F8"/>
    <w:rsid w:val="00D37C53"/>
    <w:rsid w:val="00D40134"/>
    <w:rsid w:val="00D443CF"/>
    <w:rsid w:val="00D44808"/>
    <w:rsid w:val="00D47BA6"/>
    <w:rsid w:val="00D515EA"/>
    <w:rsid w:val="00D5162C"/>
    <w:rsid w:val="00D536CB"/>
    <w:rsid w:val="00D53930"/>
    <w:rsid w:val="00D62316"/>
    <w:rsid w:val="00D66076"/>
    <w:rsid w:val="00D670B3"/>
    <w:rsid w:val="00D67639"/>
    <w:rsid w:val="00D67AC5"/>
    <w:rsid w:val="00D716C6"/>
    <w:rsid w:val="00D72C7C"/>
    <w:rsid w:val="00D72F9F"/>
    <w:rsid w:val="00D73960"/>
    <w:rsid w:val="00D804FB"/>
    <w:rsid w:val="00D8174D"/>
    <w:rsid w:val="00D82120"/>
    <w:rsid w:val="00D91B96"/>
    <w:rsid w:val="00D92A0B"/>
    <w:rsid w:val="00D938E1"/>
    <w:rsid w:val="00D94E30"/>
    <w:rsid w:val="00D96485"/>
    <w:rsid w:val="00D97F91"/>
    <w:rsid w:val="00DA166D"/>
    <w:rsid w:val="00DA2851"/>
    <w:rsid w:val="00DA3CF4"/>
    <w:rsid w:val="00DA48E4"/>
    <w:rsid w:val="00DA629E"/>
    <w:rsid w:val="00DA6CE5"/>
    <w:rsid w:val="00DB041B"/>
    <w:rsid w:val="00DB0DF9"/>
    <w:rsid w:val="00DB232B"/>
    <w:rsid w:val="00DB3335"/>
    <w:rsid w:val="00DB3DC5"/>
    <w:rsid w:val="00DB577F"/>
    <w:rsid w:val="00DB7CB5"/>
    <w:rsid w:val="00DC05AA"/>
    <w:rsid w:val="00DC34A0"/>
    <w:rsid w:val="00DC5E5A"/>
    <w:rsid w:val="00DC7150"/>
    <w:rsid w:val="00DD045B"/>
    <w:rsid w:val="00DD075D"/>
    <w:rsid w:val="00DD0F20"/>
    <w:rsid w:val="00DD1336"/>
    <w:rsid w:val="00DD653C"/>
    <w:rsid w:val="00DE02EA"/>
    <w:rsid w:val="00DE24FB"/>
    <w:rsid w:val="00DE302E"/>
    <w:rsid w:val="00DE4269"/>
    <w:rsid w:val="00DE637E"/>
    <w:rsid w:val="00DF4388"/>
    <w:rsid w:val="00DF69BC"/>
    <w:rsid w:val="00E00A82"/>
    <w:rsid w:val="00E02079"/>
    <w:rsid w:val="00E020E5"/>
    <w:rsid w:val="00E058D8"/>
    <w:rsid w:val="00E21784"/>
    <w:rsid w:val="00E22CFE"/>
    <w:rsid w:val="00E2340E"/>
    <w:rsid w:val="00E25CB4"/>
    <w:rsid w:val="00E2631E"/>
    <w:rsid w:val="00E275B0"/>
    <w:rsid w:val="00E2795D"/>
    <w:rsid w:val="00E37744"/>
    <w:rsid w:val="00E40330"/>
    <w:rsid w:val="00E40822"/>
    <w:rsid w:val="00E422C3"/>
    <w:rsid w:val="00E45520"/>
    <w:rsid w:val="00E45B84"/>
    <w:rsid w:val="00E516C5"/>
    <w:rsid w:val="00E54286"/>
    <w:rsid w:val="00E54A29"/>
    <w:rsid w:val="00E56194"/>
    <w:rsid w:val="00E56273"/>
    <w:rsid w:val="00E61705"/>
    <w:rsid w:val="00E62DAF"/>
    <w:rsid w:val="00E62FAE"/>
    <w:rsid w:val="00E65B96"/>
    <w:rsid w:val="00E71C12"/>
    <w:rsid w:val="00E800E4"/>
    <w:rsid w:val="00E84424"/>
    <w:rsid w:val="00E85A6B"/>
    <w:rsid w:val="00E85E36"/>
    <w:rsid w:val="00E85FA0"/>
    <w:rsid w:val="00E92B5B"/>
    <w:rsid w:val="00E92D72"/>
    <w:rsid w:val="00E93C7D"/>
    <w:rsid w:val="00E96A0B"/>
    <w:rsid w:val="00E96D9B"/>
    <w:rsid w:val="00EA1104"/>
    <w:rsid w:val="00EA6CDC"/>
    <w:rsid w:val="00EB2D87"/>
    <w:rsid w:val="00EB392D"/>
    <w:rsid w:val="00EB3B1D"/>
    <w:rsid w:val="00EB416F"/>
    <w:rsid w:val="00EB47F2"/>
    <w:rsid w:val="00EB7D31"/>
    <w:rsid w:val="00EC065F"/>
    <w:rsid w:val="00EC1B7F"/>
    <w:rsid w:val="00EC48AA"/>
    <w:rsid w:val="00EC76CB"/>
    <w:rsid w:val="00ED06D8"/>
    <w:rsid w:val="00ED6BF3"/>
    <w:rsid w:val="00ED7AED"/>
    <w:rsid w:val="00ED7C93"/>
    <w:rsid w:val="00EE010F"/>
    <w:rsid w:val="00EE03BD"/>
    <w:rsid w:val="00EE17DF"/>
    <w:rsid w:val="00EE1D0A"/>
    <w:rsid w:val="00EE4DA9"/>
    <w:rsid w:val="00EE58B9"/>
    <w:rsid w:val="00EE5F95"/>
    <w:rsid w:val="00EE6103"/>
    <w:rsid w:val="00EF2D5E"/>
    <w:rsid w:val="00EF34A2"/>
    <w:rsid w:val="00F04539"/>
    <w:rsid w:val="00F04E96"/>
    <w:rsid w:val="00F04F8D"/>
    <w:rsid w:val="00F07DB9"/>
    <w:rsid w:val="00F103BA"/>
    <w:rsid w:val="00F10969"/>
    <w:rsid w:val="00F1235A"/>
    <w:rsid w:val="00F13310"/>
    <w:rsid w:val="00F15A3D"/>
    <w:rsid w:val="00F168CF"/>
    <w:rsid w:val="00F1732E"/>
    <w:rsid w:val="00F21135"/>
    <w:rsid w:val="00F211E6"/>
    <w:rsid w:val="00F22AC5"/>
    <w:rsid w:val="00F22B14"/>
    <w:rsid w:val="00F23459"/>
    <w:rsid w:val="00F23559"/>
    <w:rsid w:val="00F23820"/>
    <w:rsid w:val="00F26F99"/>
    <w:rsid w:val="00F31012"/>
    <w:rsid w:val="00F31C83"/>
    <w:rsid w:val="00F32706"/>
    <w:rsid w:val="00F344C0"/>
    <w:rsid w:val="00F354E7"/>
    <w:rsid w:val="00F35D05"/>
    <w:rsid w:val="00F40408"/>
    <w:rsid w:val="00F4307B"/>
    <w:rsid w:val="00F445FB"/>
    <w:rsid w:val="00F4500D"/>
    <w:rsid w:val="00F45E62"/>
    <w:rsid w:val="00F478F4"/>
    <w:rsid w:val="00F4796B"/>
    <w:rsid w:val="00F50100"/>
    <w:rsid w:val="00F5130B"/>
    <w:rsid w:val="00F51A87"/>
    <w:rsid w:val="00F51F58"/>
    <w:rsid w:val="00F52933"/>
    <w:rsid w:val="00F52BDC"/>
    <w:rsid w:val="00F53BA8"/>
    <w:rsid w:val="00F56ADE"/>
    <w:rsid w:val="00F6241A"/>
    <w:rsid w:val="00F6259D"/>
    <w:rsid w:val="00F63762"/>
    <w:rsid w:val="00F64A92"/>
    <w:rsid w:val="00F66DD8"/>
    <w:rsid w:val="00F70648"/>
    <w:rsid w:val="00F707DA"/>
    <w:rsid w:val="00F70885"/>
    <w:rsid w:val="00F72679"/>
    <w:rsid w:val="00F72AC7"/>
    <w:rsid w:val="00F76103"/>
    <w:rsid w:val="00F76961"/>
    <w:rsid w:val="00F778C5"/>
    <w:rsid w:val="00F805BC"/>
    <w:rsid w:val="00F81158"/>
    <w:rsid w:val="00F8280A"/>
    <w:rsid w:val="00F82EBD"/>
    <w:rsid w:val="00F83492"/>
    <w:rsid w:val="00F84CA2"/>
    <w:rsid w:val="00F87699"/>
    <w:rsid w:val="00F878DB"/>
    <w:rsid w:val="00F9602C"/>
    <w:rsid w:val="00FA0861"/>
    <w:rsid w:val="00FA31AC"/>
    <w:rsid w:val="00FB117D"/>
    <w:rsid w:val="00FB1970"/>
    <w:rsid w:val="00FB19F9"/>
    <w:rsid w:val="00FB2D0E"/>
    <w:rsid w:val="00FB4D7D"/>
    <w:rsid w:val="00FC2225"/>
    <w:rsid w:val="00FC3AAD"/>
    <w:rsid w:val="00FC4DD2"/>
    <w:rsid w:val="00FC563F"/>
    <w:rsid w:val="00FC775B"/>
    <w:rsid w:val="00FD15D2"/>
    <w:rsid w:val="00FD362C"/>
    <w:rsid w:val="00FD3A8E"/>
    <w:rsid w:val="00FD48EC"/>
    <w:rsid w:val="00FD7D15"/>
    <w:rsid w:val="00FE2BD4"/>
    <w:rsid w:val="00FE379A"/>
    <w:rsid w:val="00FE46D2"/>
    <w:rsid w:val="00FE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3CDCA"/>
  <w15:docId w15:val="{825D57A6-8DA8-4378-96E9-409BDE8B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bel" w:eastAsia="Corbel" w:hAnsi="Corbe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34C"/>
    <w:pPr>
      <w:spacing w:after="180"/>
    </w:pPr>
    <w:rPr>
      <w:color w:val="262626"/>
      <w:sz w:val="18"/>
      <w:szCs w:val="22"/>
    </w:rPr>
  </w:style>
  <w:style w:type="paragraph" w:styleId="Heading1">
    <w:name w:val="heading 1"/>
    <w:basedOn w:val="Normal"/>
    <w:next w:val="Normal"/>
    <w:link w:val="Heading1Char"/>
    <w:qFormat/>
    <w:rsid w:val="0048034C"/>
    <w:pPr>
      <w:keepNext/>
      <w:keepLines/>
      <w:spacing w:before="480" w:after="0"/>
      <w:outlineLvl w:val="0"/>
    </w:pPr>
    <w:rPr>
      <w:rFonts w:ascii="Trebuchet MS" w:eastAsia="Times New Roman" w:hAnsi="Trebuchet MS"/>
      <w:bCs/>
      <w:color w:val="000000"/>
      <w:sz w:val="56"/>
      <w:szCs w:val="28"/>
    </w:rPr>
  </w:style>
  <w:style w:type="paragraph" w:styleId="Heading2">
    <w:name w:val="heading 2"/>
    <w:basedOn w:val="Normal"/>
    <w:next w:val="Normal"/>
    <w:link w:val="Heading2Char"/>
    <w:qFormat/>
    <w:rsid w:val="0048034C"/>
    <w:pPr>
      <w:keepNext/>
      <w:keepLines/>
      <w:spacing w:before="120" w:after="0"/>
      <w:outlineLvl w:val="1"/>
    </w:pPr>
    <w:rPr>
      <w:rFonts w:ascii="Trebuchet MS" w:eastAsia="Times New Roman" w:hAnsi="Trebuchet MS"/>
      <w:bCs/>
      <w:color w:val="FF5C0B"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48034C"/>
    <w:pPr>
      <w:keepNext/>
      <w:keepLines/>
      <w:spacing w:before="200" w:after="0"/>
      <w:outlineLvl w:val="2"/>
    </w:pPr>
    <w:rPr>
      <w:rFonts w:ascii="Trebuchet MS" w:eastAsia="Times New Roman" w:hAnsi="Trebuchet MS"/>
      <w:bCs/>
      <w:color w:val="000000"/>
      <w:sz w:val="48"/>
      <w:szCs w:val="20"/>
    </w:rPr>
  </w:style>
  <w:style w:type="paragraph" w:styleId="Heading4">
    <w:name w:val="heading 4"/>
    <w:basedOn w:val="Normal"/>
    <w:next w:val="Normal"/>
    <w:link w:val="Heading4Char"/>
    <w:qFormat/>
    <w:rsid w:val="0048034C"/>
    <w:pPr>
      <w:keepNext/>
      <w:keepLines/>
      <w:spacing w:after="0"/>
      <w:ind w:left="216"/>
      <w:outlineLvl w:val="3"/>
    </w:pPr>
    <w:rPr>
      <w:rFonts w:eastAsia="Times New Roman"/>
      <w:bCs/>
      <w:iCs/>
      <w:caps/>
      <w:color w:val="FFFFFF"/>
      <w:szCs w:val="20"/>
    </w:rPr>
  </w:style>
  <w:style w:type="paragraph" w:styleId="Heading5">
    <w:name w:val="heading 5"/>
    <w:basedOn w:val="Normal"/>
    <w:next w:val="Normal"/>
    <w:link w:val="Heading5Char"/>
    <w:qFormat/>
    <w:rsid w:val="0048034C"/>
    <w:pPr>
      <w:keepNext/>
      <w:keepLines/>
      <w:spacing w:before="120" w:after="0"/>
      <w:outlineLvl w:val="4"/>
    </w:pPr>
    <w:rPr>
      <w:rFonts w:eastAsia="Times New Roman"/>
      <w:caps/>
      <w:sz w:val="14"/>
      <w:szCs w:val="20"/>
    </w:rPr>
  </w:style>
  <w:style w:type="paragraph" w:styleId="Heading6">
    <w:name w:val="heading 6"/>
    <w:basedOn w:val="Normal"/>
    <w:next w:val="Normal"/>
    <w:link w:val="Heading6Char"/>
    <w:uiPriority w:val="1"/>
    <w:qFormat/>
    <w:rsid w:val="0048034C"/>
    <w:pPr>
      <w:keepNext/>
      <w:keepLines/>
      <w:spacing w:before="200" w:after="0"/>
      <w:outlineLvl w:val="5"/>
    </w:pPr>
    <w:rPr>
      <w:rFonts w:ascii="Trebuchet MS" w:eastAsia="Times New Roman" w:hAnsi="Trebuchet MS"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48034C"/>
    <w:pPr>
      <w:spacing w:before="300" w:after="0"/>
      <w:ind w:right="216"/>
      <w:contextualSpacing/>
      <w:jc w:val="right"/>
    </w:pPr>
    <w:rPr>
      <w:rFonts w:ascii="Trebuchet MS" w:eastAsia="Times New Roman" w:hAnsi="Trebuchet MS"/>
      <w:color w:val="FFFFFF"/>
      <w:spacing w:val="5"/>
      <w:kern w:val="28"/>
      <w:sz w:val="72"/>
      <w:szCs w:val="52"/>
    </w:rPr>
  </w:style>
  <w:style w:type="character" w:customStyle="1" w:styleId="TitleChar">
    <w:name w:val="Title Char"/>
    <w:link w:val="Title"/>
    <w:rsid w:val="0048034C"/>
    <w:rPr>
      <w:rFonts w:ascii="Trebuchet MS" w:eastAsia="Times New Roman" w:hAnsi="Trebuchet MS" w:cs="Times New Roman"/>
      <w:color w:val="FFFFFF"/>
      <w:spacing w:val="5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qFormat/>
    <w:rsid w:val="0048034C"/>
    <w:pPr>
      <w:numPr>
        <w:ilvl w:val="1"/>
      </w:numPr>
      <w:ind w:right="216"/>
      <w:jc w:val="right"/>
    </w:pPr>
    <w:rPr>
      <w:rFonts w:ascii="Trebuchet MS" w:eastAsia="Times New Roman" w:hAnsi="Trebuchet MS"/>
      <w:iCs/>
      <w:color w:val="FFFFFF"/>
      <w:spacing w:val="15"/>
      <w:sz w:val="52"/>
      <w:szCs w:val="24"/>
    </w:rPr>
  </w:style>
  <w:style w:type="character" w:customStyle="1" w:styleId="SubtitleChar">
    <w:name w:val="Subtitle Char"/>
    <w:link w:val="Subtitle"/>
    <w:rsid w:val="0048034C"/>
    <w:rPr>
      <w:rFonts w:ascii="Trebuchet MS" w:eastAsia="Times New Roman" w:hAnsi="Trebuchet MS" w:cs="Times New Roman"/>
      <w:iCs/>
      <w:color w:val="FFFFFF"/>
      <w:spacing w:val="15"/>
      <w:sz w:val="52"/>
      <w:szCs w:val="24"/>
    </w:rPr>
  </w:style>
  <w:style w:type="character" w:customStyle="1" w:styleId="Heading1Char">
    <w:name w:val="Heading 1 Char"/>
    <w:link w:val="Heading1"/>
    <w:rsid w:val="0048034C"/>
    <w:rPr>
      <w:rFonts w:ascii="Trebuchet MS" w:eastAsia="Times New Roman" w:hAnsi="Trebuchet MS" w:cs="Times New Roman"/>
      <w:bCs/>
      <w:color w:val="000000"/>
      <w:sz w:val="56"/>
      <w:szCs w:val="28"/>
    </w:rPr>
  </w:style>
  <w:style w:type="paragraph" w:styleId="Caption">
    <w:name w:val="caption"/>
    <w:basedOn w:val="Normal"/>
    <w:next w:val="Normal"/>
    <w:qFormat/>
    <w:rsid w:val="0048034C"/>
    <w:pPr>
      <w:spacing w:after="200"/>
    </w:pPr>
    <w:rPr>
      <w:b/>
      <w:bCs/>
      <w:i/>
      <w:color w:val="FFFFFF"/>
      <w:sz w:val="16"/>
      <w:szCs w:val="18"/>
    </w:rPr>
  </w:style>
  <w:style w:type="character" w:customStyle="1" w:styleId="Heading2Char">
    <w:name w:val="Heading 2 Char"/>
    <w:link w:val="Heading2"/>
    <w:rsid w:val="0048034C"/>
    <w:rPr>
      <w:rFonts w:ascii="Trebuchet MS" w:eastAsia="Times New Roman" w:hAnsi="Trebuchet MS" w:cs="Times New Roman"/>
      <w:bCs/>
      <w:color w:val="FF5C0B"/>
      <w:sz w:val="24"/>
      <w:szCs w:val="26"/>
    </w:rPr>
  </w:style>
  <w:style w:type="character" w:styleId="Emphasis">
    <w:name w:val="Emphasis"/>
    <w:qFormat/>
    <w:rsid w:val="0048034C"/>
    <w:rPr>
      <w:rFonts w:ascii="Trebuchet MS" w:hAnsi="Trebuchet MS"/>
      <w:i w:val="0"/>
      <w:iCs/>
      <w:color w:val="FF5C0B"/>
      <w:sz w:val="16"/>
    </w:rPr>
  </w:style>
  <w:style w:type="character" w:customStyle="1" w:styleId="Heading3Char">
    <w:name w:val="Heading 3 Char"/>
    <w:link w:val="Heading3"/>
    <w:rsid w:val="0048034C"/>
    <w:rPr>
      <w:rFonts w:ascii="Trebuchet MS" w:eastAsia="Times New Roman" w:hAnsi="Trebuchet MS" w:cs="Times New Roman"/>
      <w:bCs/>
      <w:color w:val="000000"/>
      <w:sz w:val="48"/>
    </w:rPr>
  </w:style>
  <w:style w:type="character" w:styleId="PageNumber">
    <w:name w:val="page number"/>
    <w:uiPriority w:val="99"/>
    <w:qFormat/>
    <w:rsid w:val="0048034C"/>
    <w:rPr>
      <w:rFonts w:ascii="Corbel" w:hAnsi="Corbel"/>
      <w:color w:val="FF5C0B"/>
      <w:sz w:val="20"/>
    </w:rPr>
  </w:style>
  <w:style w:type="paragraph" w:styleId="Header">
    <w:name w:val="header"/>
    <w:basedOn w:val="Normal"/>
    <w:link w:val="HeaderChar"/>
    <w:uiPriority w:val="99"/>
    <w:rsid w:val="0048034C"/>
    <w:pPr>
      <w:spacing w:after="60"/>
    </w:pPr>
    <w:rPr>
      <w:caps/>
      <w:color w:val="FF5C0B"/>
      <w:sz w:val="20"/>
      <w:szCs w:val="20"/>
    </w:rPr>
  </w:style>
  <w:style w:type="character" w:customStyle="1" w:styleId="HeaderChar">
    <w:name w:val="Header Char"/>
    <w:link w:val="Header"/>
    <w:uiPriority w:val="99"/>
    <w:rsid w:val="0048034C"/>
    <w:rPr>
      <w:caps/>
      <w:color w:val="FF5C0B"/>
      <w:sz w:val="20"/>
    </w:rPr>
  </w:style>
  <w:style w:type="paragraph" w:customStyle="1" w:styleId="Name">
    <w:name w:val="Name"/>
    <w:basedOn w:val="Normal"/>
    <w:qFormat/>
    <w:rsid w:val="0048034C"/>
    <w:rPr>
      <w:color w:val="404040"/>
      <w:sz w:val="22"/>
    </w:rPr>
  </w:style>
  <w:style w:type="paragraph" w:customStyle="1" w:styleId="SidebarTableText">
    <w:name w:val="Sidebar Table Text"/>
    <w:basedOn w:val="Normal"/>
    <w:qFormat/>
    <w:rsid w:val="0048034C"/>
    <w:rPr>
      <w:sz w:val="16"/>
    </w:rPr>
  </w:style>
  <w:style w:type="character" w:customStyle="1" w:styleId="Heading4Char">
    <w:name w:val="Heading 4 Char"/>
    <w:link w:val="Heading4"/>
    <w:rsid w:val="0048034C"/>
    <w:rPr>
      <w:rFonts w:eastAsia="Times New Roman" w:cs="Times New Roman"/>
      <w:bCs/>
      <w:iCs/>
      <w:caps/>
      <w:color w:val="FFFFFF"/>
      <w:sz w:val="18"/>
    </w:rPr>
  </w:style>
  <w:style w:type="character" w:customStyle="1" w:styleId="Heading5Char">
    <w:name w:val="Heading 5 Char"/>
    <w:link w:val="Heading5"/>
    <w:rsid w:val="0048034C"/>
    <w:rPr>
      <w:rFonts w:eastAsia="Times New Roman" w:cs="Times New Roman"/>
      <w:caps/>
      <w:color w:val="262626"/>
      <w:sz w:val="14"/>
    </w:rPr>
  </w:style>
  <w:style w:type="paragraph" w:customStyle="1" w:styleId="ContactInfo">
    <w:name w:val="Contact Info"/>
    <w:basedOn w:val="Normal"/>
    <w:qFormat/>
    <w:rsid w:val="0048034C"/>
    <w:pPr>
      <w:spacing w:after="120"/>
    </w:pPr>
    <w:rPr>
      <w:color w:val="808080"/>
      <w:sz w:val="16"/>
      <w:lang w:val="fr-FR"/>
    </w:rPr>
  </w:style>
  <w:style w:type="paragraph" w:customStyle="1" w:styleId="Caption2">
    <w:name w:val="Caption 2"/>
    <w:basedOn w:val="Normal"/>
    <w:qFormat/>
    <w:rsid w:val="0048034C"/>
    <w:pPr>
      <w:spacing w:after="0"/>
    </w:pPr>
    <w:rPr>
      <w:i/>
      <w:color w:val="7F7F7F"/>
      <w:sz w:val="16"/>
    </w:rPr>
  </w:style>
  <w:style w:type="paragraph" w:customStyle="1" w:styleId="Callout">
    <w:name w:val="Callout"/>
    <w:basedOn w:val="Normal"/>
    <w:qFormat/>
    <w:rsid w:val="0048034C"/>
    <w:pPr>
      <w:spacing w:before="40" w:after="0"/>
      <w:ind w:left="-216"/>
    </w:pPr>
    <w:rPr>
      <w:rFonts w:ascii="Trebuchet MS" w:hAnsi="Trebuchet MS"/>
      <w:color w:val="D9D9D9"/>
      <w:sz w:val="72"/>
    </w:rPr>
  </w:style>
  <w:style w:type="paragraph" w:customStyle="1" w:styleId="SidebarText">
    <w:name w:val="Sidebar Text"/>
    <w:basedOn w:val="Normal"/>
    <w:qFormat/>
    <w:rsid w:val="0048034C"/>
    <w:pPr>
      <w:ind w:left="-216" w:right="-144"/>
    </w:pPr>
    <w:rPr>
      <w:sz w:val="16"/>
    </w:rPr>
  </w:style>
  <w:style w:type="character" w:customStyle="1" w:styleId="Heading6Char">
    <w:name w:val="Heading 6 Char"/>
    <w:link w:val="Heading6"/>
    <w:uiPriority w:val="1"/>
    <w:rsid w:val="0048034C"/>
    <w:rPr>
      <w:rFonts w:ascii="Trebuchet MS" w:eastAsia="Times New Roman" w:hAnsi="Trebuchet MS" w:cs="Times New Roman"/>
      <w:iCs/>
      <w:color w:val="262626"/>
      <w:sz w:val="20"/>
    </w:rPr>
  </w:style>
  <w:style w:type="paragraph" w:customStyle="1" w:styleId="Title-Back">
    <w:name w:val="Title-Back"/>
    <w:basedOn w:val="Normal"/>
    <w:qFormat/>
    <w:rsid w:val="0048034C"/>
    <w:pPr>
      <w:spacing w:before="120" w:after="0"/>
      <w:jc w:val="right"/>
    </w:pPr>
    <w:rPr>
      <w:rFonts w:ascii="Trebuchet MS" w:hAnsi="Trebuchet MS"/>
      <w:color w:val="FFFFFF"/>
      <w:sz w:val="56"/>
    </w:rPr>
  </w:style>
  <w:style w:type="paragraph" w:customStyle="1" w:styleId="Subtitle-Back">
    <w:name w:val="Subtitle-Back"/>
    <w:basedOn w:val="Normal"/>
    <w:qFormat/>
    <w:rsid w:val="0048034C"/>
    <w:pPr>
      <w:spacing w:after="1200"/>
      <w:jc w:val="right"/>
    </w:pPr>
    <w:rPr>
      <w:rFonts w:ascii="Trebuchet MS" w:hAnsi="Trebuchet MS"/>
      <w:color w:val="FFFFFF"/>
      <w:sz w:val="44"/>
    </w:rPr>
  </w:style>
  <w:style w:type="paragraph" w:customStyle="1" w:styleId="ReturnAddress">
    <w:name w:val="Return Address"/>
    <w:basedOn w:val="Normal"/>
    <w:qFormat/>
    <w:rsid w:val="0048034C"/>
    <w:pPr>
      <w:spacing w:after="240"/>
      <w:jc w:val="right"/>
    </w:pPr>
    <w:rPr>
      <w:color w:val="FFFFFF"/>
      <w:sz w:val="22"/>
    </w:rPr>
  </w:style>
  <w:style w:type="paragraph" w:customStyle="1" w:styleId="Address">
    <w:name w:val="Address"/>
    <w:basedOn w:val="Normal"/>
    <w:qFormat/>
    <w:rsid w:val="0048034C"/>
    <w:pPr>
      <w:spacing w:after="0"/>
    </w:pPr>
    <w:rPr>
      <w:sz w:val="20"/>
    </w:rPr>
  </w:style>
  <w:style w:type="table" w:styleId="TableGrid">
    <w:name w:val="Table Grid"/>
    <w:basedOn w:val="TableNormal"/>
    <w:uiPriority w:val="39"/>
    <w:rsid w:val="00480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034C"/>
    <w:pPr>
      <w:spacing w:after="60"/>
    </w:pPr>
    <w:rPr>
      <w:noProof/>
      <w:color w:val="262626"/>
      <w:sz w:val="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4C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4C"/>
    <w:rPr>
      <w:rFonts w:ascii="Tahoma" w:hAnsi="Tahoma" w:cs="Tahoma"/>
      <w:color w:val="262626"/>
      <w:sz w:val="16"/>
      <w:szCs w:val="16"/>
    </w:rPr>
  </w:style>
  <w:style w:type="character" w:styleId="PlaceholderText">
    <w:name w:val="Placeholder Text"/>
    <w:uiPriority w:val="99"/>
    <w:semiHidden/>
    <w:rsid w:val="0048034C"/>
    <w:rPr>
      <w:color w:val="808080"/>
    </w:rPr>
  </w:style>
  <w:style w:type="paragraph" w:customStyle="1" w:styleId="IssueNumber">
    <w:name w:val="Issue Number"/>
    <w:basedOn w:val="Header"/>
    <w:link w:val="IssueNumberChar"/>
    <w:qFormat/>
    <w:rsid w:val="0048034C"/>
    <w:pPr>
      <w:jc w:val="right"/>
    </w:pPr>
    <w:rPr>
      <w:caps w:val="0"/>
      <w:color w:val="808080"/>
    </w:rPr>
  </w:style>
  <w:style w:type="paragraph" w:styleId="NormalWeb">
    <w:name w:val="Normal (Web)"/>
    <w:basedOn w:val="Normal"/>
    <w:uiPriority w:val="99"/>
    <w:semiHidden/>
    <w:unhideWhenUsed/>
    <w:rsid w:val="0048034C"/>
    <w:pPr>
      <w:spacing w:after="210" w:line="210" w:lineRule="atLeast"/>
      <w:jc w:val="both"/>
    </w:pPr>
    <w:rPr>
      <w:rFonts w:ascii="Times New Roman" w:eastAsia="Times New Roman" w:hAnsi="Times New Roman"/>
      <w:color w:val="auto"/>
      <w:sz w:val="17"/>
      <w:szCs w:val="17"/>
    </w:rPr>
  </w:style>
  <w:style w:type="paragraph" w:customStyle="1" w:styleId="Sidebarphoto">
    <w:name w:val="Sidebar photo"/>
    <w:basedOn w:val="Normal"/>
    <w:qFormat/>
    <w:rsid w:val="0048034C"/>
    <w:pPr>
      <w:spacing w:after="0"/>
      <w:ind w:left="-317"/>
    </w:pPr>
    <w:rPr>
      <w:noProof/>
      <w:sz w:val="12"/>
    </w:rPr>
  </w:style>
  <w:style w:type="character" w:customStyle="1" w:styleId="IssueNumberChar">
    <w:name w:val="Issue Number Char"/>
    <w:link w:val="IssueNumber"/>
    <w:rsid w:val="0048034C"/>
    <w:rPr>
      <w:color w:val="808080"/>
      <w:sz w:val="20"/>
    </w:rPr>
  </w:style>
  <w:style w:type="paragraph" w:styleId="Footer">
    <w:name w:val="footer"/>
    <w:basedOn w:val="Normal"/>
    <w:link w:val="FooterChar"/>
    <w:uiPriority w:val="99"/>
    <w:unhideWhenUsed/>
    <w:rsid w:val="0048034C"/>
    <w:pPr>
      <w:tabs>
        <w:tab w:val="center" w:pos="4680"/>
        <w:tab w:val="right" w:pos="9360"/>
      </w:tabs>
      <w:spacing w:after="0"/>
    </w:pPr>
    <w:rPr>
      <w:szCs w:val="20"/>
    </w:rPr>
  </w:style>
  <w:style w:type="character" w:customStyle="1" w:styleId="FooterChar">
    <w:name w:val="Footer Char"/>
    <w:link w:val="Footer"/>
    <w:uiPriority w:val="99"/>
    <w:rsid w:val="0048034C"/>
    <w:rPr>
      <w:color w:val="262626"/>
      <w:sz w:val="18"/>
    </w:rPr>
  </w:style>
  <w:style w:type="character" w:styleId="CommentReference">
    <w:name w:val="annotation reference"/>
    <w:uiPriority w:val="99"/>
    <w:semiHidden/>
    <w:unhideWhenUsed/>
    <w:rsid w:val="0048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34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8034C"/>
    <w:rPr>
      <w:color w:val="26262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34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8034C"/>
    <w:rPr>
      <w:b/>
      <w:bCs/>
      <w:color w:val="262626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8034C"/>
    <w:rPr>
      <w:color w:val="E3791C"/>
      <w:u w:val="single"/>
    </w:rPr>
  </w:style>
  <w:style w:type="character" w:styleId="Hyperlink">
    <w:name w:val="Hyperlink"/>
    <w:uiPriority w:val="99"/>
    <w:unhideWhenUsed/>
    <w:rsid w:val="0048034C"/>
    <w:rPr>
      <w:color w:val="BC2700"/>
      <w:u w:val="single"/>
    </w:rPr>
  </w:style>
  <w:style w:type="paragraph" w:styleId="ListBullet">
    <w:name w:val="List Bullet"/>
    <w:basedOn w:val="Normal"/>
    <w:unhideWhenUsed/>
    <w:rsid w:val="0048034C"/>
    <w:pPr>
      <w:numPr>
        <w:numId w:val="6"/>
      </w:numPr>
      <w:contextualSpacing/>
    </w:pPr>
    <w:rPr>
      <w:b/>
    </w:rPr>
  </w:style>
  <w:style w:type="paragraph" w:styleId="ListContinue">
    <w:name w:val="List Continue"/>
    <w:basedOn w:val="Normal"/>
    <w:unhideWhenUsed/>
    <w:rsid w:val="0048034C"/>
    <w:pPr>
      <w:spacing w:after="120"/>
      <w:ind w:left="360"/>
    </w:pPr>
  </w:style>
  <w:style w:type="paragraph" w:customStyle="1" w:styleId="PageReference">
    <w:name w:val="Page Reference"/>
    <w:basedOn w:val="Normal"/>
    <w:qFormat/>
    <w:rsid w:val="0048034C"/>
    <w:pPr>
      <w:jc w:val="right"/>
    </w:pPr>
    <w:rPr>
      <w:color w:val="000000"/>
      <w:sz w:val="20"/>
    </w:rPr>
  </w:style>
  <w:style w:type="paragraph" w:customStyle="1" w:styleId="SidebarHighlightText">
    <w:name w:val="Sidebar Highlight Text"/>
    <w:basedOn w:val="Normal"/>
    <w:qFormat/>
    <w:rsid w:val="0048034C"/>
    <w:pPr>
      <w:spacing w:after="80"/>
      <w:ind w:left="-216"/>
    </w:pPr>
    <w:rPr>
      <w:rFonts w:ascii="Trebuchet MS" w:hAnsi="Trebuchet MS"/>
      <w:color w:val="595959"/>
      <w:sz w:val="24"/>
    </w:rPr>
  </w:style>
  <w:style w:type="character" w:styleId="Strong">
    <w:name w:val="Strong"/>
    <w:qFormat/>
    <w:rsid w:val="0048034C"/>
    <w:rPr>
      <w:b/>
      <w:bCs/>
    </w:rPr>
  </w:style>
  <w:style w:type="paragraph" w:customStyle="1" w:styleId="HeaderSpace">
    <w:name w:val="Header Space"/>
    <w:basedOn w:val="Normal"/>
    <w:qFormat/>
    <w:rsid w:val="0048034C"/>
    <w:pPr>
      <w:spacing w:after="60"/>
      <w:ind w:left="-230"/>
    </w:pPr>
  </w:style>
  <w:style w:type="paragraph" w:styleId="ListNumber">
    <w:name w:val="List Number"/>
    <w:basedOn w:val="Normal"/>
    <w:uiPriority w:val="99"/>
    <w:unhideWhenUsed/>
    <w:rsid w:val="0048034C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unhideWhenUsed/>
    <w:rsid w:val="0048034C"/>
    <w:pPr>
      <w:numPr>
        <w:numId w:val="7"/>
      </w:numPr>
      <w:spacing w:after="60"/>
    </w:pPr>
  </w:style>
  <w:style w:type="paragraph" w:customStyle="1" w:styleId="SidebarHeading">
    <w:name w:val="Sidebar Heading"/>
    <w:basedOn w:val="Normal"/>
    <w:qFormat/>
    <w:rsid w:val="0048034C"/>
    <w:pPr>
      <w:spacing w:before="120" w:after="0"/>
      <w:ind w:left="-216" w:right="-144"/>
    </w:pPr>
    <w:rPr>
      <w:rFonts w:ascii="Trebuchet MS" w:hAnsi="Trebuchet MS"/>
      <w:color w:val="FF5C0B"/>
      <w:sz w:val="24"/>
      <w:szCs w:val="24"/>
    </w:rPr>
  </w:style>
  <w:style w:type="paragraph" w:customStyle="1" w:styleId="SidebarPhoto0">
    <w:name w:val="Sidebar Photo"/>
    <w:basedOn w:val="Normal"/>
    <w:qFormat/>
    <w:rsid w:val="0048034C"/>
    <w:pPr>
      <w:spacing w:after="0"/>
      <w:ind w:left="-317"/>
    </w:pPr>
    <w:rPr>
      <w:noProof/>
      <w:sz w:val="12"/>
    </w:rPr>
  </w:style>
  <w:style w:type="paragraph" w:styleId="ListParagraph">
    <w:name w:val="List Paragraph"/>
    <w:basedOn w:val="Normal"/>
    <w:uiPriority w:val="34"/>
    <w:qFormat/>
    <w:rsid w:val="00311F7C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</w:rPr>
  </w:style>
  <w:style w:type="paragraph" w:customStyle="1" w:styleId="NoSpacing1">
    <w:name w:val="No Spacing1"/>
    <w:uiPriority w:val="1"/>
    <w:qFormat/>
    <w:rsid w:val="00AE7C1E"/>
    <w:rPr>
      <w:rFonts w:ascii="Times New Roman" w:eastAsia="Times New Roman" w:hAnsi="Times New Roman"/>
      <w:sz w:val="24"/>
      <w:szCs w:val="24"/>
      <w:lang w:val="sq-AL"/>
    </w:rPr>
  </w:style>
  <w:style w:type="paragraph" w:customStyle="1" w:styleId="yiv1181978106msonormal">
    <w:name w:val="yiv1181978106msonormal"/>
    <w:basedOn w:val="Normal"/>
    <w:rsid w:val="00AE7C1E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3832573540gmail-msonormal">
    <w:name w:val="yiv3832573540gmail-msonormal"/>
    <w:basedOn w:val="Normal"/>
    <w:rsid w:val="00F430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2358686167gmail-nospacing1">
    <w:name w:val="yiv2358686167gmail-nospacing1"/>
    <w:basedOn w:val="Normal"/>
    <w:rsid w:val="00F430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2358686167gmail-yiv1181978106msonormal">
    <w:name w:val="yiv2358686167gmail-yiv1181978106msonormal"/>
    <w:basedOn w:val="Normal"/>
    <w:rsid w:val="00F4307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5703590321gmail-yiv2358686167gmail-nospacing1">
    <w:name w:val="yiv5703590321gmail-yiv2358686167gmail-nospacing1"/>
    <w:basedOn w:val="Normal"/>
    <w:rsid w:val="005F25EA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7694802576msonormal">
    <w:name w:val="yiv7694802576msonormal"/>
    <w:basedOn w:val="Normal"/>
    <w:rsid w:val="0027638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7694802576gmail-yiv5703590321gmail-yiv2358686167gmail-nospacing1">
    <w:name w:val="yiv7694802576gmail-yiv5703590321gmail-yiv2358686167gmail-nospacing1"/>
    <w:basedOn w:val="Normal"/>
    <w:rsid w:val="0027638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yiv7694802576gmail-yiv3832573540gmail-msonormal">
    <w:name w:val="yiv7694802576gmail-yiv3832573540gmail-msonormal"/>
    <w:basedOn w:val="Normal"/>
    <w:rsid w:val="0027638B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table" w:styleId="LightShading-Accent3">
    <w:name w:val="Light Shading Accent 3"/>
    <w:basedOn w:val="TableNormal"/>
    <w:uiPriority w:val="60"/>
    <w:rsid w:val="00E275B0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C2400"/>
    <w:rPr>
      <w:rFonts w:ascii="Calibri" w:eastAsia="Calibri" w:hAnsi="Calibri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18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610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672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10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92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19733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26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6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27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9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509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5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776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7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08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4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126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534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chart" Target="charts/chart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chart" Target="charts/chart4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hart" Target="charts/chart2.xml"/><Relationship Id="rId10" Type="http://schemas.openxmlformats.org/officeDocument/2006/relationships/endnotes" Target="endnotes.xml"/><Relationship Id="rId19" Type="http://schemas.openxmlformats.org/officeDocument/2006/relationships/chart" Target="charts/chart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kelqim\AppData\Roaming\Microsoft\Templates\Newsletter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Pasqyra%2014SH%20DHJETOR%202023%20-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\Buletini%20i%2014%20SH\COVID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D\Buletini%20i%2014%20SH\COVID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P&#235;rgjigje%20Analizash_2620240118085622.csv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Sheet1!$E$8:$E$22</c:f>
              <c:strCache>
                <c:ptCount val="15"/>
                <c:pt idx="0">
                  <c:v>&lt;1vjec</c:v>
                </c:pt>
                <c:pt idx="1">
                  <c:v>1-4</c:v>
                </c:pt>
                <c:pt idx="2">
                  <c:v>4-9</c:v>
                </c:pt>
                <c:pt idx="3">
                  <c:v>10-14</c:v>
                </c:pt>
                <c:pt idx="4">
                  <c:v>15-19</c:v>
                </c:pt>
                <c:pt idx="5">
                  <c:v>20-24</c:v>
                </c:pt>
                <c:pt idx="6">
                  <c:v>25-29</c:v>
                </c:pt>
                <c:pt idx="7">
                  <c:v>30-34</c:v>
                </c:pt>
                <c:pt idx="8">
                  <c:v>35-39</c:v>
                </c:pt>
                <c:pt idx="9">
                  <c:v>40-44</c:v>
                </c:pt>
                <c:pt idx="10">
                  <c:v>45-49</c:v>
                </c:pt>
                <c:pt idx="11">
                  <c:v>50-54</c:v>
                </c:pt>
                <c:pt idx="12">
                  <c:v>55-59</c:v>
                </c:pt>
                <c:pt idx="13">
                  <c:v>60-64</c:v>
                </c:pt>
                <c:pt idx="14">
                  <c:v>65+</c:v>
                </c:pt>
              </c:strCache>
            </c:strRef>
          </c:cat>
          <c:val>
            <c:numRef>
              <c:f>Sheet1!$F$8:$F$22</c:f>
              <c:numCache>
                <c:formatCode>General</c:formatCode>
                <c:ptCount val="15"/>
                <c:pt idx="1">
                  <c:v>59</c:v>
                </c:pt>
                <c:pt idx="2">
                  <c:v>107</c:v>
                </c:pt>
                <c:pt idx="3">
                  <c:v>37</c:v>
                </c:pt>
                <c:pt idx="4">
                  <c:v>1</c:v>
                </c:pt>
                <c:pt idx="6">
                  <c:v>1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3-421D-9778-4733947296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02373504"/>
        <c:axId val="1968682896"/>
      </c:barChart>
      <c:catAx>
        <c:axId val="190237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68682896"/>
        <c:crosses val="autoZero"/>
        <c:auto val="1"/>
        <c:lblAlgn val="ctr"/>
        <c:lblOffset val="100"/>
        <c:noMultiLvlLbl val="0"/>
      </c:catAx>
      <c:valAx>
        <c:axId val="1968682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0237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145866141732282"/>
          <c:y val="6.597331583552056E-2"/>
          <c:w val="0.51041601049868779"/>
          <c:h val="0.8506933508311462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5B2-43F5-A015-6C3FD08941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5B2-43F5-A015-6C3FD08941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5B2-43F5-A015-6C3FD08941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5B2-43F5-A015-6C3FD089419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5B2-43F5-A015-6C3FD089419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85B2-43F5-A015-6C3FD089419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85B2-43F5-A015-6C3FD0894191}"/>
              </c:ext>
            </c:extLst>
          </c:dPt>
          <c:dPt>
            <c:idx val="7"/>
            <c:bubble3D val="0"/>
            <c:spPr>
              <a:solidFill>
                <a:srgbClr val="FF0000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85B2-43F5-A015-6C3FD089419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85B2-43F5-A015-6C3FD08941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'DHJETOR HBV'!$D$17:$D$25</c:f>
              <c:strCache>
                <c:ptCount val="9"/>
                <c:pt idx="0">
                  <c:v>15-24 vjec</c:v>
                </c:pt>
                <c:pt idx="1">
                  <c:v>30-34 vjec</c:v>
                </c:pt>
                <c:pt idx="2">
                  <c:v>35-39 vjec</c:v>
                </c:pt>
                <c:pt idx="3">
                  <c:v>40-44 vjec</c:v>
                </c:pt>
                <c:pt idx="4">
                  <c:v>45-49 vjec</c:v>
                </c:pt>
                <c:pt idx="5">
                  <c:v>50-54 vjec</c:v>
                </c:pt>
                <c:pt idx="6">
                  <c:v>55-59 vjec</c:v>
                </c:pt>
                <c:pt idx="7">
                  <c:v>60-64 vjev</c:v>
                </c:pt>
                <c:pt idx="8">
                  <c:v>65&lt; vjec</c:v>
                </c:pt>
              </c:strCache>
            </c:strRef>
          </c:cat>
          <c:val>
            <c:numRef>
              <c:f>'DHJETOR HBV'!$E$17:$E$25</c:f>
              <c:numCache>
                <c:formatCode>0.0</c:formatCode>
                <c:ptCount val="9"/>
                <c:pt idx="0">
                  <c:v>1.5384615384615385</c:v>
                </c:pt>
                <c:pt idx="1">
                  <c:v>15.384615384615385</c:v>
                </c:pt>
                <c:pt idx="2">
                  <c:v>15.384615384615385</c:v>
                </c:pt>
                <c:pt idx="3">
                  <c:v>13.846153846153847</c:v>
                </c:pt>
                <c:pt idx="4">
                  <c:v>9.2307692307692317</c:v>
                </c:pt>
                <c:pt idx="5">
                  <c:v>9.2307692307692317</c:v>
                </c:pt>
                <c:pt idx="6">
                  <c:v>12.307692307692308</c:v>
                </c:pt>
                <c:pt idx="7">
                  <c:v>16.923076923076923</c:v>
                </c:pt>
                <c:pt idx="8">
                  <c:v>7.6923076923076925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85B2-43F5-A015-6C3FD0894191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577657480314961"/>
          <c:y val="9.7222222222222224E-2"/>
          <c:w val="0.18724628171478566"/>
          <c:h val="0.6168992417614463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'KRAHASIM MUAJ'!$J$4</c:f>
              <c:strCache>
                <c:ptCount val="1"/>
                <c:pt idx="0">
                  <c:v>Raste te reja te testuar HbsAg pozitiv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'KRAHASIM MUAJ'!$I$5:$I$16</c:f>
              <c:strCache>
                <c:ptCount val="12"/>
                <c:pt idx="0">
                  <c:v>Janar</c:v>
                </c:pt>
                <c:pt idx="1">
                  <c:v>Shkurt</c:v>
                </c:pt>
                <c:pt idx="2">
                  <c:v>Mars</c:v>
                </c:pt>
                <c:pt idx="3">
                  <c:v>Prill</c:v>
                </c:pt>
                <c:pt idx="4">
                  <c:v>Maj</c:v>
                </c:pt>
                <c:pt idx="5">
                  <c:v>Qershor</c:v>
                </c:pt>
                <c:pt idx="6">
                  <c:v>Korrik</c:v>
                </c:pt>
                <c:pt idx="7">
                  <c:v>Gusht</c:v>
                </c:pt>
                <c:pt idx="8">
                  <c:v>Shtator</c:v>
                </c:pt>
                <c:pt idx="9">
                  <c:v>Tetor</c:v>
                </c:pt>
                <c:pt idx="10">
                  <c:v>Nentor</c:v>
                </c:pt>
                <c:pt idx="11">
                  <c:v>Dhjetor</c:v>
                </c:pt>
              </c:strCache>
            </c:strRef>
          </c:cat>
          <c:val>
            <c:numRef>
              <c:f>'KRAHASIM MUAJ'!$J$5:$J$16</c:f>
              <c:numCache>
                <c:formatCode>General</c:formatCode>
                <c:ptCount val="12"/>
                <c:pt idx="0">
                  <c:v>45</c:v>
                </c:pt>
                <c:pt idx="1">
                  <c:v>41</c:v>
                </c:pt>
                <c:pt idx="2">
                  <c:v>42</c:v>
                </c:pt>
                <c:pt idx="3">
                  <c:v>155</c:v>
                </c:pt>
                <c:pt idx="4">
                  <c:v>103</c:v>
                </c:pt>
                <c:pt idx="5">
                  <c:v>92</c:v>
                </c:pt>
                <c:pt idx="6">
                  <c:v>95</c:v>
                </c:pt>
                <c:pt idx="7">
                  <c:v>72</c:v>
                </c:pt>
                <c:pt idx="8">
                  <c:v>109</c:v>
                </c:pt>
                <c:pt idx="9">
                  <c:v>88</c:v>
                </c:pt>
                <c:pt idx="10">
                  <c:v>82</c:v>
                </c:pt>
                <c:pt idx="11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8A-4319-B5D9-AA94F4E7ED32}"/>
            </c:ext>
          </c:extLst>
        </c:ser>
        <c:ser>
          <c:idx val="1"/>
          <c:order val="1"/>
          <c:tx>
            <c:strRef>
              <c:f>'KRAHASIM MUAJ'!$K$4</c:f>
              <c:strCache>
                <c:ptCount val="1"/>
                <c:pt idx="0">
                  <c:v>Raste reja te konfirmuar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'KRAHASIM MUAJ'!$I$5:$I$16</c:f>
              <c:strCache>
                <c:ptCount val="12"/>
                <c:pt idx="0">
                  <c:v>Janar</c:v>
                </c:pt>
                <c:pt idx="1">
                  <c:v>Shkurt</c:v>
                </c:pt>
                <c:pt idx="2">
                  <c:v>Mars</c:v>
                </c:pt>
                <c:pt idx="3">
                  <c:v>Prill</c:v>
                </c:pt>
                <c:pt idx="4">
                  <c:v>Maj</c:v>
                </c:pt>
                <c:pt idx="5">
                  <c:v>Qershor</c:v>
                </c:pt>
                <c:pt idx="6">
                  <c:v>Korrik</c:v>
                </c:pt>
                <c:pt idx="7">
                  <c:v>Gusht</c:v>
                </c:pt>
                <c:pt idx="8">
                  <c:v>Shtator</c:v>
                </c:pt>
                <c:pt idx="9">
                  <c:v>Tetor</c:v>
                </c:pt>
                <c:pt idx="10">
                  <c:v>Nentor</c:v>
                </c:pt>
                <c:pt idx="11">
                  <c:v>Dhjetor</c:v>
                </c:pt>
              </c:strCache>
            </c:strRef>
          </c:cat>
          <c:val>
            <c:numRef>
              <c:f>'KRAHASIM MUAJ'!$K$5:$K$16</c:f>
              <c:numCache>
                <c:formatCode>General</c:formatCode>
                <c:ptCount val="12"/>
                <c:pt idx="0">
                  <c:v>1</c:v>
                </c:pt>
                <c:pt idx="1">
                  <c:v>4</c:v>
                </c:pt>
                <c:pt idx="2">
                  <c:v>8</c:v>
                </c:pt>
                <c:pt idx="3">
                  <c:v>15</c:v>
                </c:pt>
                <c:pt idx="4">
                  <c:v>29</c:v>
                </c:pt>
                <c:pt idx="5">
                  <c:v>33</c:v>
                </c:pt>
                <c:pt idx="6">
                  <c:v>39</c:v>
                </c:pt>
                <c:pt idx="7">
                  <c:v>27</c:v>
                </c:pt>
                <c:pt idx="8">
                  <c:v>39</c:v>
                </c:pt>
                <c:pt idx="9">
                  <c:v>40</c:v>
                </c:pt>
                <c:pt idx="10">
                  <c:v>34</c:v>
                </c:pt>
                <c:pt idx="11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8A-4319-B5D9-AA94F4E7ED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919152"/>
        <c:axId val="315249600"/>
      </c:barChart>
      <c:catAx>
        <c:axId val="2849191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Muaj</a:t>
                </a:r>
              </a:p>
            </c:rich>
          </c:tx>
          <c:layout>
            <c:manualLayout>
              <c:xMode val="edge"/>
              <c:yMode val="edge"/>
              <c:x val="0.38494313210848646"/>
              <c:y val="0.809814085739282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315249600"/>
        <c:crosses val="autoZero"/>
        <c:auto val="1"/>
        <c:lblAlgn val="ctr"/>
        <c:lblOffset val="100"/>
        <c:noMultiLvlLbl val="0"/>
      </c:catAx>
      <c:valAx>
        <c:axId val="315249600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en-US"/>
                  <a:t>Raste</a:t>
                </a:r>
              </a:p>
            </c:rich>
          </c:tx>
          <c:layout>
            <c:manualLayout>
              <c:xMode val="edge"/>
              <c:yMode val="edge"/>
              <c:x val="2.2222222222222223E-2"/>
              <c:y val="0.2809062408865558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28491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468788276465442"/>
          <c:y val="6.0763342082239678E-2"/>
          <c:w val="0.67951312335958003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4330927384076992E-2"/>
          <c:y val="0.10185185185185185"/>
          <c:w val="0.91566907261592301"/>
          <c:h val="0.7728083989501312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Sheet2!$N$34:$N$42</c:f>
              <c:strCache>
                <c:ptCount val="9"/>
                <c:pt idx="0">
                  <c:v>0-04</c:v>
                </c:pt>
                <c:pt idx="1">
                  <c:v>05-14</c:v>
                </c:pt>
                <c:pt idx="2">
                  <c:v>15-24</c:v>
                </c:pt>
                <c:pt idx="3">
                  <c:v>25-34</c:v>
                </c:pt>
                <c:pt idx="4">
                  <c:v>35-44</c:v>
                </c:pt>
                <c:pt idx="5">
                  <c:v>45-54</c:v>
                </c:pt>
                <c:pt idx="6">
                  <c:v>55-64</c:v>
                </c:pt>
                <c:pt idx="7">
                  <c:v>65-74</c:v>
                </c:pt>
                <c:pt idx="8">
                  <c:v>75+</c:v>
                </c:pt>
              </c:strCache>
            </c:strRef>
          </c:cat>
          <c:val>
            <c:numRef>
              <c:f>Sheet2!$AN$34:$AN$42</c:f>
              <c:numCache>
                <c:formatCode>0.00</c:formatCode>
                <c:ptCount val="9"/>
                <c:pt idx="0">
                  <c:v>2.6356711736643734</c:v>
                </c:pt>
                <c:pt idx="1">
                  <c:v>0.59813441874792517</c:v>
                </c:pt>
                <c:pt idx="2">
                  <c:v>2.3043332987683338</c:v>
                </c:pt>
                <c:pt idx="3">
                  <c:v>8.6993747896697204</c:v>
                </c:pt>
                <c:pt idx="4">
                  <c:v>10.507670599537663</c:v>
                </c:pt>
                <c:pt idx="5">
                  <c:v>9.5811923930807374</c:v>
                </c:pt>
                <c:pt idx="6">
                  <c:v>13.94412022930331</c:v>
                </c:pt>
                <c:pt idx="7">
                  <c:v>20.367594342696997</c:v>
                </c:pt>
                <c:pt idx="8">
                  <c:v>17.455053237912377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96-4611-826B-AFD306AA865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-627254032"/>
        <c:axId val="-627253488"/>
      </c:barChart>
      <c:catAx>
        <c:axId val="-6272540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Grupmosha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en-US"/>
          </a:p>
        </c:txPr>
        <c:crossAx val="-627253488"/>
        <c:crosses val="autoZero"/>
        <c:auto val="1"/>
        <c:lblAlgn val="ctr"/>
        <c:lblOffset val="100"/>
        <c:noMultiLvlLbl val="0"/>
      </c:catAx>
      <c:valAx>
        <c:axId val="-627253488"/>
        <c:scaling>
          <c:orientation val="minMax"/>
        </c:scaling>
        <c:delete val="1"/>
        <c:axPos val="l"/>
        <c:title>
          <c:tx>
            <c:rich>
              <a:bodyPr rot="0" spcFirstLastPara="1" vertOverflow="ellipsis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Incidenca/100000 banore</a:t>
                </a:r>
              </a:p>
            </c:rich>
          </c:tx>
          <c:layout>
            <c:manualLayout>
              <c:xMode val="edge"/>
              <c:yMode val="edge"/>
              <c:x val="6.4788732394366194E-2"/>
              <c:y val="1.276975794692330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crossAx val="-627254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1729066999155225"/>
          <c:y val="2.0156308550099662E-2"/>
          <c:w val="0.72869909333622451"/>
          <c:h val="0.9538182360740838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'Muaji Gusht 2023'!$C$2</c:f>
              <c:strCache>
                <c:ptCount val="1"/>
                <c:pt idx="0">
                  <c:v>Incidenca Dhjetor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'Muaji Gusht 2023'!$B$3:$B$63</c:f>
              <c:strCache>
                <c:ptCount val="61"/>
                <c:pt idx="0">
                  <c:v>Himare</c:v>
                </c:pt>
                <c:pt idx="1">
                  <c:v>Sarande</c:v>
                </c:pt>
                <c:pt idx="2">
                  <c:v>Dropull</c:v>
                </c:pt>
                <c:pt idx="3">
                  <c:v>Kolonje</c:v>
                </c:pt>
                <c:pt idx="4">
                  <c:v>Gjirokaster</c:v>
                </c:pt>
                <c:pt idx="5">
                  <c:v>Rrogozhinë</c:v>
                </c:pt>
                <c:pt idx="6">
                  <c:v>Tepelene</c:v>
                </c:pt>
                <c:pt idx="7">
                  <c:v>Kavajë</c:v>
                </c:pt>
                <c:pt idx="8">
                  <c:v>Tiranë</c:v>
                </c:pt>
                <c:pt idx="9">
                  <c:v>Permet</c:v>
                </c:pt>
                <c:pt idx="10">
                  <c:v>Memaliaj</c:v>
                </c:pt>
                <c:pt idx="11">
                  <c:v>Lushnje</c:v>
                </c:pt>
                <c:pt idx="12">
                  <c:v>Vau I Dejes</c:v>
                </c:pt>
                <c:pt idx="13">
                  <c:v>Roskovec</c:v>
                </c:pt>
                <c:pt idx="14">
                  <c:v>Polican</c:v>
                </c:pt>
                <c:pt idx="15">
                  <c:v>Patos</c:v>
                </c:pt>
                <c:pt idx="16">
                  <c:v>Durrës</c:v>
                </c:pt>
                <c:pt idx="17">
                  <c:v>Korçë</c:v>
                </c:pt>
                <c:pt idx="18">
                  <c:v>Fier</c:v>
                </c:pt>
                <c:pt idx="19">
                  <c:v>Selenice</c:v>
                </c:pt>
                <c:pt idx="20">
                  <c:v>Mirditë</c:v>
                </c:pt>
                <c:pt idx="21">
                  <c:v>Vlorë</c:v>
                </c:pt>
                <c:pt idx="22">
                  <c:v>Vore</c:v>
                </c:pt>
                <c:pt idx="23">
                  <c:v>Peqin</c:v>
                </c:pt>
                <c:pt idx="24">
                  <c:v>Tropojë</c:v>
                </c:pt>
                <c:pt idx="25">
                  <c:v>Berat</c:v>
                </c:pt>
                <c:pt idx="26">
                  <c:v>Kucove</c:v>
                </c:pt>
                <c:pt idx="27">
                  <c:v>Shijak</c:v>
                </c:pt>
                <c:pt idx="28">
                  <c:v>Maliq</c:v>
                </c:pt>
                <c:pt idx="29">
                  <c:v>Shkodër</c:v>
                </c:pt>
                <c:pt idx="30">
                  <c:v>Kurbin</c:v>
                </c:pt>
                <c:pt idx="31">
                  <c:v>Kamez</c:v>
                </c:pt>
                <c:pt idx="32">
                  <c:v>Krujë</c:v>
                </c:pt>
                <c:pt idx="33">
                  <c:v>Diber</c:v>
                </c:pt>
                <c:pt idx="34">
                  <c:v>Lezhë</c:v>
                </c:pt>
                <c:pt idx="35">
                  <c:v>Elbasan</c:v>
                </c:pt>
                <c:pt idx="36">
                  <c:v>Belsh</c:v>
                </c:pt>
                <c:pt idx="37">
                  <c:v>Bulqize</c:v>
                </c:pt>
                <c:pt idx="38">
                  <c:v>Cerrik</c:v>
                </c:pt>
                <c:pt idx="39">
                  <c:v>Delvine</c:v>
                </c:pt>
                <c:pt idx="40">
                  <c:v>Devoll</c:v>
                </c:pt>
                <c:pt idx="41">
                  <c:v>Divjake</c:v>
                </c:pt>
                <c:pt idx="42">
                  <c:v>Finiq</c:v>
                </c:pt>
                <c:pt idx="43">
                  <c:v>Fushe Arrez</c:v>
                </c:pt>
                <c:pt idx="44">
                  <c:v>Gramsh</c:v>
                </c:pt>
                <c:pt idx="45">
                  <c:v>Has</c:v>
                </c:pt>
                <c:pt idx="46">
                  <c:v>Kelcyre</c:v>
                </c:pt>
                <c:pt idx="47">
                  <c:v>Klos</c:v>
                </c:pt>
                <c:pt idx="48">
                  <c:v>Konispol </c:v>
                </c:pt>
                <c:pt idx="49">
                  <c:v>Kukës</c:v>
                </c:pt>
                <c:pt idx="50">
                  <c:v>Libohove</c:v>
                </c:pt>
                <c:pt idx="51">
                  <c:v>Librazhd</c:v>
                </c:pt>
                <c:pt idx="52">
                  <c:v>Malesi e Madhe</c:v>
                </c:pt>
                <c:pt idx="53">
                  <c:v>Mallakastër</c:v>
                </c:pt>
                <c:pt idx="54">
                  <c:v>Mat</c:v>
                </c:pt>
                <c:pt idx="55">
                  <c:v>Pogradec</c:v>
                </c:pt>
                <c:pt idx="56">
                  <c:v>Prrenjas</c:v>
                </c:pt>
                <c:pt idx="57">
                  <c:v>Pukë</c:v>
                </c:pt>
                <c:pt idx="58">
                  <c:v>Pustec</c:v>
                </c:pt>
                <c:pt idx="59">
                  <c:v>Skrapar</c:v>
                </c:pt>
                <c:pt idx="60">
                  <c:v>Ura Vajgurore</c:v>
                </c:pt>
              </c:strCache>
            </c:strRef>
          </c:cat>
          <c:val>
            <c:numRef>
              <c:f>'Muaji Gusht 2023'!$C$3:$C$63</c:f>
              <c:numCache>
                <c:formatCode>0.00</c:formatCode>
                <c:ptCount val="61"/>
                <c:pt idx="0">
                  <c:v>121.99372603694668</c:v>
                </c:pt>
                <c:pt idx="1">
                  <c:v>64.270529490285256</c:v>
                </c:pt>
                <c:pt idx="2">
                  <c:v>54.540496318516496</c:v>
                </c:pt>
                <c:pt idx="3">
                  <c:v>54.200542005420054</c:v>
                </c:pt>
                <c:pt idx="4">
                  <c:v>51.381368325362629</c:v>
                </c:pt>
                <c:pt idx="5">
                  <c:v>27.090482210583346</c:v>
                </c:pt>
                <c:pt idx="6">
                  <c:v>22.348865795060902</c:v>
                </c:pt>
                <c:pt idx="7">
                  <c:v>19.953110191051032</c:v>
                </c:pt>
                <c:pt idx="8">
                  <c:v>19.733702652568429</c:v>
                </c:pt>
                <c:pt idx="9">
                  <c:v>18.84303749764462</c:v>
                </c:pt>
                <c:pt idx="10">
                  <c:v>18.767007600638077</c:v>
                </c:pt>
                <c:pt idx="11">
                  <c:v>16.734601178594055</c:v>
                </c:pt>
                <c:pt idx="12">
                  <c:v>12.994259594731975</c:v>
                </c:pt>
                <c:pt idx="13">
                  <c:v>9.1987857602796428</c:v>
                </c:pt>
                <c:pt idx="14">
                  <c:v>9.1299187437231808</c:v>
                </c:pt>
                <c:pt idx="15">
                  <c:v>8.711180800557516</c:v>
                </c:pt>
                <c:pt idx="16">
                  <c:v>8.5660442007880775</c:v>
                </c:pt>
                <c:pt idx="17">
                  <c:v>7.8953601600126326</c:v>
                </c:pt>
                <c:pt idx="18">
                  <c:v>5.8016659069247032</c:v>
                </c:pt>
                <c:pt idx="19">
                  <c:v>5.4124269322364142</c:v>
                </c:pt>
                <c:pt idx="20">
                  <c:v>4.5242727231597524</c:v>
                </c:pt>
                <c:pt idx="21">
                  <c:v>3.9198776998157654</c:v>
                </c:pt>
                <c:pt idx="22">
                  <c:v>3.9198776998157654</c:v>
                </c:pt>
                <c:pt idx="23">
                  <c:v>3.8261401897765532</c:v>
                </c:pt>
                <c:pt idx="24">
                  <c:v>3.6636746656896868</c:v>
                </c:pt>
                <c:pt idx="25">
                  <c:v>3.3316120004664258</c:v>
                </c:pt>
                <c:pt idx="26">
                  <c:v>3.1987716716780756</c:v>
                </c:pt>
                <c:pt idx="27">
                  <c:v>2.8974589285196881</c:v>
                </c:pt>
                <c:pt idx="28">
                  <c:v>2.394808056134301</c:v>
                </c:pt>
                <c:pt idx="29">
                  <c:v>2.2121936111848508</c:v>
                </c:pt>
                <c:pt idx="30">
                  <c:v>2.1602471322719317</c:v>
                </c:pt>
                <c:pt idx="31">
                  <c:v>1.9195700163163452</c:v>
                </c:pt>
                <c:pt idx="32">
                  <c:v>1.6718493998060653</c:v>
                </c:pt>
                <c:pt idx="33">
                  <c:v>1.6228760609552249</c:v>
                </c:pt>
                <c:pt idx="34">
                  <c:v>1.5236237868145597</c:v>
                </c:pt>
                <c:pt idx="35">
                  <c:v>0.705646583964887</c:v>
                </c:pt>
                <c:pt idx="36">
                  <c:v>0</c:v>
                </c:pt>
                <c:pt idx="37">
                  <c:v>0</c:v>
                </c:pt>
                <c:pt idx="38">
                  <c:v>0</c:v>
                </c:pt>
                <c:pt idx="39">
                  <c:v>0</c:v>
                </c:pt>
                <c:pt idx="40">
                  <c:v>0</c:v>
                </c:pt>
                <c:pt idx="41">
                  <c:v>0</c:v>
                </c:pt>
                <c:pt idx="42">
                  <c:v>0</c:v>
                </c:pt>
                <c:pt idx="43">
                  <c:v>0</c:v>
                </c:pt>
                <c:pt idx="44">
                  <c:v>0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  <c:pt idx="51">
                  <c:v>0</c:v>
                </c:pt>
                <c:pt idx="52">
                  <c:v>0</c:v>
                </c:pt>
                <c:pt idx="53">
                  <c:v>0</c:v>
                </c:pt>
                <c:pt idx="54">
                  <c:v>0</c:v>
                </c:pt>
                <c:pt idx="55">
                  <c:v>0</c:v>
                </c:pt>
                <c:pt idx="56">
                  <c:v>0</c:v>
                </c:pt>
                <c:pt idx="57">
                  <c:v>0</c:v>
                </c:pt>
                <c:pt idx="58">
                  <c:v>0</c:v>
                </c:pt>
                <c:pt idx="59">
                  <c:v>0</c:v>
                </c:pt>
                <c:pt idx="6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8C-460D-A231-5CC7C78E47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348370144"/>
        <c:axId val="1396266080"/>
      </c:barChart>
      <c:catAx>
        <c:axId val="1348370144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Bashkite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6266080"/>
        <c:crosses val="autoZero"/>
        <c:auto val="1"/>
        <c:lblAlgn val="ctr"/>
        <c:lblOffset val="100"/>
        <c:noMultiLvlLbl val="0"/>
      </c:catAx>
      <c:valAx>
        <c:axId val="13962660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Incidenca/100000 banore</a:t>
                </a:r>
              </a:p>
            </c:rich>
          </c:tx>
          <c:layout>
            <c:manualLayout>
              <c:xMode val="edge"/>
              <c:yMode val="edge"/>
              <c:x val="0.62251218597675295"/>
              <c:y val="0.8818709667182161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8370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explosion val="4"/>
          <c:dPt>
            <c:idx val="0"/>
            <c:bubble3D val="0"/>
            <c:explosion val="13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90F9-4BBA-9103-E78B114B478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90F9-4BBA-9103-E78B114B478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90F9-4BBA-9103-E78B114B478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Sheet1!$O$25:$O$27</c:f>
              <c:strCache>
                <c:ptCount val="3"/>
                <c:pt idx="0">
                  <c:v>Negative</c:v>
                </c:pt>
                <c:pt idx="1">
                  <c:v>Grip (Tipi A)</c:v>
                </c:pt>
                <c:pt idx="2">
                  <c:v>Grip (Tipi B)</c:v>
                </c:pt>
              </c:strCache>
            </c:strRef>
          </c:cat>
          <c:val>
            <c:numRef>
              <c:f>Sheet1!$P$25:$P$27</c:f>
              <c:numCache>
                <c:formatCode>General</c:formatCode>
                <c:ptCount val="3"/>
                <c:pt idx="0">
                  <c:v>395</c:v>
                </c:pt>
                <c:pt idx="1">
                  <c:v>38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0F9-4BBA-9103-E78B114B478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110236220472442E-2"/>
          <c:y val="0.88946704578594338"/>
          <c:w val="0.49668416447944008"/>
          <c:h val="7.81255468066491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3" ma:contentTypeDescription="Create a new document." ma:contentTypeScope="" ma:versionID="c3ffd620610d17a8aceb0e237369c3fc">
  <xsd:schema xmlns:xsd="http://www.w3.org/2001/XMLSchema" xmlns:xs="http://www.w3.org/2001/XMLSchema" xmlns:p="http://schemas.microsoft.com/office/2006/metadata/properties" xmlns:ns3="ba95c48e-90d5-4707-a251-cb32a43d81fc" xmlns:ns4="59dba0b1-2331-413a-bf70-42d6a4da40c1" targetNamespace="http://schemas.microsoft.com/office/2006/metadata/properties" ma:root="true" ma:fieldsID="6b65fd6e4b74b5800b7f21eda8e051c1" ns3:_="" ns4:_="">
    <xsd:import namespace="ba95c48e-90d5-4707-a251-cb32a43d81fc"/>
    <xsd:import namespace="59dba0b1-2331-413a-bf70-42d6a4da40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a0b1-2331-413a-bf70-42d6a4da4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F018-F2C2-4D2F-807F-1413DC6754FA}">
  <ds:schemaRefs>
    <ds:schemaRef ds:uri="http://schemas.microsoft.com/office/2006/metadata/properties"/>
    <ds:schemaRef ds:uri="http://schemas.microsoft.com/office/infopath/2007/PartnerControls"/>
    <ds:schemaRef ds:uri="ba95c48e-90d5-4707-a251-cb32a43d81fc"/>
  </ds:schemaRefs>
</ds:datastoreItem>
</file>

<file path=customXml/itemProps2.xml><?xml version="1.0" encoding="utf-8"?>
<ds:datastoreItem xmlns:ds="http://schemas.openxmlformats.org/officeDocument/2006/customXml" ds:itemID="{92A3C920-1A74-475E-8A67-490D956FB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59dba0b1-2331-413a-bf70-42d6a4da4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DF96C-C0D1-40B9-B407-EAA8E3831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233F77-BAB3-4270-8178-E0FD267C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Newsletter</Template>
  <TotalTime>0</TotalTime>
  <Pages>8</Pages>
  <Words>1199</Words>
  <Characters>6839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Newsletter</vt:lpstr>
    </vt:vector>
  </TitlesOfParts>
  <Company>n0ak95</Company>
  <LinksUpToDate>false</LinksUpToDate>
  <CharactersWithSpaces>8022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Newsletter</dc:title>
  <dc:subject>Title</dc:subject>
  <dc:creator>Shkelqim</dc:creator>
  <cp:lastModifiedBy>ISHP</cp:lastModifiedBy>
  <cp:revision>2</cp:revision>
  <cp:lastPrinted>2022-05-05T10:55:00Z</cp:lastPrinted>
  <dcterms:created xsi:type="dcterms:W3CDTF">2024-01-18T13:03:00Z</dcterms:created>
  <dcterms:modified xsi:type="dcterms:W3CDTF">2024-01-18T13:03:00Z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TC026866159991</vt:lpwstr>
  </property>
  <property fmtid="{D5CDD505-2E9C-101B-9397-08002B2CF9AE}" pid="3" name="ContentTypeId">
    <vt:lpwstr>0x010100817A3DEEFBEF944D8FAF8313A77D3EAD</vt:lpwstr>
  </property>
</Properties>
</file>