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1"/>
        <w:gridCol w:w="30"/>
        <w:gridCol w:w="5339"/>
      </w:tblGrid>
      <w:tr w:rsidR="00311F7C" w:rsidRPr="00FB117D" w14:paraId="2878E31F" w14:textId="77777777" w:rsidTr="0038009F">
        <w:trPr>
          <w:cantSplit/>
          <w:trHeight w:hRule="exact" w:val="2323"/>
          <w:jc w:val="center"/>
        </w:trPr>
        <w:tc>
          <w:tcPr>
            <w:tcW w:w="61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9F1366" w14:textId="77777777" w:rsidR="007A0A81" w:rsidRPr="000033DA" w:rsidRDefault="007F00A2" w:rsidP="00B134D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977C8A8" wp14:editId="23598F67">
                  <wp:extent cx="2838450" cy="146304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B7D42B" w14:textId="77777777" w:rsidR="00311F7C" w:rsidRPr="00FB117D" w:rsidRDefault="00311F7C">
            <w:pPr>
              <w:pStyle w:val="NoSpacing"/>
            </w:pPr>
          </w:p>
        </w:tc>
        <w:tc>
          <w:tcPr>
            <w:tcW w:w="53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5C0B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329"/>
            </w:tblGrid>
            <w:tr w:rsidR="00311F7C" w:rsidRPr="00F23820" w14:paraId="7F403FA4" w14:textId="77777777">
              <w:tc>
                <w:tcPr>
                  <w:tcW w:w="5000" w:type="pct"/>
                </w:tcPr>
                <w:p w14:paraId="34536498" w14:textId="36955BAC" w:rsidR="00F70648" w:rsidRPr="00BD2D60" w:rsidRDefault="00FC775B" w:rsidP="00E85FA0">
                  <w:pPr>
                    <w:pStyle w:val="Title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BULETINI MUJOR I S</w:t>
                  </w:r>
                  <w:r w:rsidRPr="00FC775B">
                    <w:rPr>
                      <w:rFonts w:ascii="Times New Roman" w:hAnsi="Times New Roman"/>
                      <w:sz w:val="36"/>
                      <w:szCs w:val="36"/>
                    </w:rPr>
                    <w:t>Ë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MUNDSHM</w:t>
                  </w:r>
                  <w:r w:rsidR="00A06D8F">
                    <w:rPr>
                      <w:rFonts w:ascii="Times New Roman" w:hAnsi="Times New Roman"/>
                      <w:sz w:val="36"/>
                      <w:szCs w:val="36"/>
                    </w:rPr>
                    <w:t>Ë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RIS</w:t>
                  </w:r>
                  <w:r w:rsidRPr="00FC775B">
                    <w:rPr>
                      <w:rFonts w:ascii="Times New Roman" w:hAnsi="Times New Roman"/>
                      <w:sz w:val="36"/>
                      <w:szCs w:val="36"/>
                    </w:rPr>
                    <w:t>Ë</w:t>
                  </w:r>
                  <w:r w:rsidR="00F23820" w:rsidRPr="00BD2D60">
                    <w:rPr>
                      <w:rFonts w:ascii="Times New Roman" w:hAnsi="Times New Roman"/>
                      <w:sz w:val="36"/>
                      <w:szCs w:val="36"/>
                    </w:rPr>
                    <w:t xml:space="preserve"> INFEKTIVE</w:t>
                  </w:r>
                </w:p>
                <w:p w14:paraId="7E46DAAE" w14:textId="77777777" w:rsidR="00311F7C" w:rsidRPr="00BD2D60" w:rsidRDefault="00311F7C" w:rsidP="00E85FA0">
                  <w:pPr>
                    <w:pStyle w:val="Title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BD2D60">
                    <w:rPr>
                      <w:rFonts w:ascii="Times New Roman" w:hAnsi="Times New Roman"/>
                      <w:sz w:val="36"/>
                      <w:szCs w:val="36"/>
                    </w:rPr>
                    <w:t>(Pasqyra 14 Sh)</w:t>
                  </w:r>
                </w:p>
              </w:tc>
            </w:tr>
            <w:tr w:rsidR="00311F7C" w:rsidRPr="00F23820" w14:paraId="63783555" w14:textId="77777777" w:rsidTr="00F04F8D">
              <w:trPr>
                <w:trHeight w:val="360"/>
              </w:trPr>
              <w:tc>
                <w:tcPr>
                  <w:tcW w:w="5000" w:type="pct"/>
                  <w:vAlign w:val="bottom"/>
                </w:tcPr>
                <w:p w14:paraId="5ED66F49" w14:textId="77777777" w:rsidR="00311F7C" w:rsidRPr="00BD2D60" w:rsidRDefault="00311F7C" w:rsidP="009138D4">
                  <w:pPr>
                    <w:pStyle w:val="Subtitle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14:paraId="15A2FAB6" w14:textId="77777777" w:rsidR="00311F7C" w:rsidRPr="00BD2D60" w:rsidRDefault="00311F7C">
            <w:pPr>
              <w:pStyle w:val="Subtitle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11F7C" w:rsidRPr="00FB117D" w14:paraId="6524D7CE" w14:textId="77777777" w:rsidTr="0038009F">
        <w:trPr>
          <w:cantSplit/>
          <w:trHeight w:hRule="exact" w:val="72"/>
          <w:jc w:val="center"/>
        </w:trPr>
        <w:tc>
          <w:tcPr>
            <w:tcW w:w="6151" w:type="dxa"/>
            <w:tcBorders>
              <w:top w:val="single" w:sz="4" w:space="0" w:color="FFFFFF"/>
            </w:tcBorders>
            <w:shd w:val="clear" w:color="auto" w:fill="auto"/>
          </w:tcPr>
          <w:p w14:paraId="40ADEF48" w14:textId="77777777" w:rsidR="00311F7C" w:rsidRPr="000033DA" w:rsidRDefault="00311F7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auto"/>
          </w:tcPr>
          <w:p w14:paraId="6BC180E2" w14:textId="77777777" w:rsidR="00311F7C" w:rsidRPr="00FB117D" w:rsidRDefault="00311F7C">
            <w:pPr>
              <w:pStyle w:val="NoSpacing"/>
            </w:pPr>
          </w:p>
        </w:tc>
        <w:tc>
          <w:tcPr>
            <w:tcW w:w="5339" w:type="dxa"/>
            <w:tcBorders>
              <w:top w:val="single" w:sz="4" w:space="0" w:color="FFFFFF"/>
            </w:tcBorders>
            <w:shd w:val="clear" w:color="auto" w:fill="auto"/>
          </w:tcPr>
          <w:p w14:paraId="797A553C" w14:textId="77777777" w:rsidR="00311F7C" w:rsidRPr="00F23820" w:rsidRDefault="00311F7C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11F7C" w:rsidRPr="00FB117D" w14:paraId="7022EA8D" w14:textId="77777777" w:rsidTr="0038009F">
        <w:trPr>
          <w:cantSplit/>
          <w:trHeight w:val="360"/>
          <w:jc w:val="center"/>
        </w:trPr>
        <w:tc>
          <w:tcPr>
            <w:tcW w:w="6151" w:type="dxa"/>
            <w:shd w:val="clear" w:color="auto" w:fill="FFA830"/>
            <w:tcMar>
              <w:left w:w="0" w:type="dxa"/>
              <w:right w:w="115" w:type="dxa"/>
            </w:tcMar>
          </w:tcPr>
          <w:p w14:paraId="5177E129" w14:textId="77777777" w:rsidR="00311F7C" w:rsidRPr="008871F6" w:rsidRDefault="00B134D9" w:rsidP="001F7D08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it-IT"/>
              </w:rPr>
            </w:pPr>
            <w:r w:rsidRPr="008871F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DEPARTAMENTI I EPIDEMIOLOGJISË DHE KONTROLLIT TË SËMUNDJEVE INFEKTIVE</w:t>
            </w:r>
          </w:p>
        </w:tc>
        <w:tc>
          <w:tcPr>
            <w:tcW w:w="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5CE3D" w14:textId="77777777" w:rsidR="00311F7C" w:rsidRPr="008871F6" w:rsidRDefault="00311F7C">
            <w:pPr>
              <w:pStyle w:val="NoSpacing"/>
              <w:rPr>
                <w:lang w:val="it-IT"/>
              </w:rPr>
            </w:pPr>
          </w:p>
        </w:tc>
        <w:tc>
          <w:tcPr>
            <w:tcW w:w="5339" w:type="dxa"/>
            <w:shd w:val="clear" w:color="auto" w:fill="404040"/>
            <w:tcMar>
              <w:left w:w="0" w:type="dxa"/>
              <w:right w:w="115" w:type="dxa"/>
            </w:tcMar>
            <w:vAlign w:val="center"/>
          </w:tcPr>
          <w:p w14:paraId="1CC5ED07" w14:textId="07049B17" w:rsidR="00311F7C" w:rsidRPr="00BD2D60" w:rsidRDefault="00010DBB" w:rsidP="00B134D9">
            <w:pPr>
              <w:pStyle w:val="Heading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Mars</w:t>
            </w:r>
            <w:r w:rsidR="00475007" w:rsidRPr="00BD2D60">
              <w:rPr>
                <w:rFonts w:ascii="Times New Roman" w:hAnsi="Times New Roman"/>
                <w:sz w:val="20"/>
              </w:rPr>
              <w:t>,</w:t>
            </w:r>
            <w:r w:rsidR="00F6259D" w:rsidRPr="00BD2D60">
              <w:rPr>
                <w:rFonts w:ascii="Times New Roman" w:hAnsi="Times New Roman"/>
                <w:sz w:val="20"/>
              </w:rPr>
              <w:t xml:space="preserve"> </w:t>
            </w:r>
            <w:r w:rsidR="002A1892">
              <w:rPr>
                <w:rFonts w:ascii="Times New Roman" w:hAnsi="Times New Roman"/>
                <w:sz w:val="20"/>
              </w:rPr>
              <w:t>2023</w:t>
            </w:r>
          </w:p>
        </w:tc>
      </w:tr>
    </w:tbl>
    <w:p w14:paraId="068D083B" w14:textId="77777777" w:rsidR="0001065E" w:rsidRDefault="0001065E">
      <w:pPr>
        <w:sectPr w:rsidR="0001065E" w:rsidSect="00725D2D">
          <w:headerReference w:type="default" r:id="rId9"/>
          <w:headerReference w:type="first" r:id="rId10"/>
          <w:pgSz w:w="12240" w:h="15840" w:code="1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6B816D36" w14:textId="77777777" w:rsidR="006C1F32" w:rsidRPr="00393B0C" w:rsidRDefault="006C1F32" w:rsidP="005A5FE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</w:p>
    <w:p w14:paraId="5C3D5B46" w14:textId="2445C21A" w:rsidR="00597EC4" w:rsidRPr="00393B0C" w:rsidRDefault="00BC5135" w:rsidP="005A5FE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Buletini Mujor i Sëmundshmërisë Infektive publikohet çdo muaj nga “Sektori i Survejancës dhe Shërbimi i Inteligjencës Epidemike”, Instituti i Shëndetit Publik (ISHP). Ky Buletin Mujor bazohet në të dhënat e Sistemit Madhor të Bazuar në Sëmundje (SMBS)</w:t>
      </w:r>
      <w:r w:rsidR="007E3582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,</w:t>
      </w:r>
      <w:r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të raportuara përmes Pasqyrës Mujore 14 Sh. Ai plotësohet në Pasqyrë në formatin EXCEL, dhe dërgohet me postë elektronike dhe me postë zyrtare, brenda datës 10 të çdo muaji, në Departamentin e Epidemiologjisë dhe Kontrollit të Sëmundjeve Infektive (DEKSI), Instituti i Shëndetit Publik. Të dhënat e agreguara të Pasqyrës 14 Sh për muajin </w:t>
      </w:r>
      <w:r w:rsidR="00010DB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mars</w:t>
      </w:r>
      <w:r w:rsidR="008871F6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2A1892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2023</w:t>
      </w:r>
      <w:r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janë të dhënat e raportuara nga Njësitë Vendore të Kujdesit Shëndetësor (NJVKSH) në rrethe</w:t>
      </w:r>
      <w:r w:rsidR="00597EC4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.</w:t>
      </w:r>
    </w:p>
    <w:p w14:paraId="725B02E6" w14:textId="77777777" w:rsidR="00AD4B13" w:rsidRPr="00393B0C" w:rsidRDefault="00AD4B13" w:rsidP="00AD4B1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</w:p>
    <w:p w14:paraId="08ABC1A9" w14:textId="711D77D2" w:rsidR="00414EB7" w:rsidRPr="00393B0C" w:rsidRDefault="00FC775B" w:rsidP="0056569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b/>
          <w:bCs/>
          <w:sz w:val="24"/>
          <w:szCs w:val="24"/>
          <w:lang w:val="sq-AL"/>
        </w:rPr>
        <w:t>Së</w:t>
      </w:r>
      <w:r w:rsidR="00807E29" w:rsidRPr="00393B0C">
        <w:rPr>
          <w:rFonts w:asciiTheme="majorBidi" w:hAnsiTheme="majorBidi" w:cstheme="majorBidi"/>
          <w:b/>
          <w:bCs/>
          <w:sz w:val="24"/>
          <w:szCs w:val="24"/>
          <w:lang w:val="sq-AL"/>
        </w:rPr>
        <w:t>mundjet diarreike</w:t>
      </w:r>
    </w:p>
    <w:p w14:paraId="5DC2A39F" w14:textId="509F1FA1" w:rsidR="00402849" w:rsidRPr="00393B0C" w:rsidRDefault="00EB2D87" w:rsidP="00A200E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S</w:t>
      </w:r>
      <w:r w:rsidR="002D77F1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ëmundjet</w:t>
      </w:r>
      <w:r w:rsidR="00807E29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diarreike</w:t>
      </w:r>
      <w:r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,</w:t>
      </w:r>
      <w:r w:rsidR="00807E29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FC775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gjatë</w:t>
      </w:r>
      <w:r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muajit</w:t>
      </w:r>
      <w:r w:rsidR="00A9364F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010DB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mars</w:t>
      </w:r>
      <w:r w:rsidR="00A9364F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2A1892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2023</w:t>
      </w:r>
      <w:r w:rsidR="00597EC4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,</w:t>
      </w:r>
      <w:r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zënë </w:t>
      </w:r>
      <w:r w:rsidR="002A1892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18.</w:t>
      </w:r>
      <w:r w:rsidR="00107CAD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4</w:t>
      </w:r>
      <w:r w:rsidR="00010DB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9</w:t>
      </w:r>
      <w:r w:rsidR="00EB416F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FC775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% të totalit të sëmundjeve infektive të raportuara me anë të Pasqyrës 14 S</w:t>
      </w:r>
      <w:r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h</w:t>
      </w:r>
      <w:r w:rsidR="00FC775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,</w:t>
      </w:r>
      <w:r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dhe </w:t>
      </w:r>
      <w:r w:rsidR="00807E29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paraqesin </w:t>
      </w:r>
      <w:r w:rsidR="002D77F1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një</w:t>
      </w:r>
      <w:r w:rsidR="00807E29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inciden</w:t>
      </w:r>
      <w:r w:rsidR="002D77F1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c</w:t>
      </w:r>
      <w:r w:rsidR="005E0D6E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C60BD6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010DB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120.8</w:t>
      </w:r>
      <w:r w:rsidR="002B4013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/</w:t>
      </w:r>
      <w:r w:rsidR="00807E29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100.000 banor</w:t>
      </w:r>
      <w:r w:rsidR="00DD0F20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807E29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. </w:t>
      </w:r>
      <w:r w:rsidR="009F20DA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Gastro</w:t>
      </w:r>
      <w:r w:rsidR="003557B9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-</w:t>
      </w:r>
      <w:r w:rsidR="009F20DA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enteritet e paspecifikuar</w:t>
      </w:r>
      <w:r w:rsidR="002D7ED2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a</w:t>
      </w:r>
      <w:r w:rsidR="00FC775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janë të</w:t>
      </w:r>
      <w:r w:rsidR="009F20DA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shpërndara n</w:t>
      </w:r>
      <w:r w:rsidR="005E0D6E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9F20DA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t</w:t>
      </w:r>
      <w:r w:rsidR="005E0D6E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9F20DA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gjitha rrethet </w:t>
      </w:r>
      <w:r w:rsidR="002D7ED2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e ve</w:t>
      </w:r>
      <w:r w:rsidR="00FC775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ndit dhe zënë peshën kryesore në</w:t>
      </w:r>
      <w:r w:rsidR="002D7ED2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grupin e sëmundjeve diarreike.</w:t>
      </w:r>
      <w:r w:rsidR="00CA206D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DE02EA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Ndërkohë që</w:t>
      </w:r>
      <w:r w:rsidR="00FC775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,</w:t>
      </w:r>
      <w:r w:rsidR="00DE02EA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në nivel kombëtar helmimet ushqim</w:t>
      </w:r>
      <w:r w:rsidR="008871F6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ore paraqesin një incidencë </w:t>
      </w:r>
      <w:r w:rsidR="00107CAD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2.</w:t>
      </w:r>
      <w:r w:rsidR="00010DB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9</w:t>
      </w:r>
      <w:r w:rsidR="00310BA6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/</w:t>
      </w:r>
      <w:r w:rsidR="00DE02EA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100.000 banorë.</w:t>
      </w:r>
      <w:r w:rsidR="006333E0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NJVKSH</w:t>
      </w:r>
      <w:r w:rsidR="00DE02EA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Berat, </w:t>
      </w:r>
      <w:r w:rsidR="00FC775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Kukë</w:t>
      </w:r>
      <w:r w:rsidR="00DE02EA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s</w:t>
      </w:r>
      <w:r w:rsidR="00316402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dhe </w:t>
      </w:r>
      <w:r w:rsidR="001D37E4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Bulqizë</w:t>
      </w:r>
      <w:r w:rsidR="002A1892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DE02EA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mbajnë peshën kryesore në raportimin e helmimeve ushqimore. Duhet theksuar që, numri i lartë i rasteve të raportuara me helmime ushqimore dhe gastro</w:t>
      </w:r>
      <w:r w:rsidR="00316402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-</w:t>
      </w:r>
      <w:r w:rsidR="00DE02EA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enterite është i lidhur me pamundësinë në nivelin e disa rretheve të diagnozës së saktë klinike dhe konfirmimit të saj me diagnozën laboratorike mikrobiologjike.</w:t>
      </w:r>
      <w:r w:rsidR="00402849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8871F6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NJVKSH</w:t>
      </w:r>
      <w:r w:rsidR="00DE02EA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Shkod</w:t>
      </w:r>
      <w:r w:rsidR="00740486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8871F6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r</w:t>
      </w:r>
      <w:r w:rsidR="00DE02EA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mban peshën kryesore të incidencës së </w:t>
      </w:r>
      <w:r w:rsidR="008871F6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Salmoneloz</w:t>
      </w:r>
      <w:r w:rsidR="00740486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8871F6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s dhe </w:t>
      </w:r>
      <w:r w:rsidR="00DE02EA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Shigelozës për muajin </w:t>
      </w:r>
      <w:r w:rsidR="00010DB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mars</w:t>
      </w:r>
      <w:r w:rsidR="00DE02EA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2A1892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2023</w:t>
      </w:r>
      <w:r w:rsidR="00DE02EA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në nivel kombëtar</w:t>
      </w:r>
      <w:r w:rsidR="009C57BE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.</w:t>
      </w:r>
    </w:p>
    <w:p w14:paraId="68D48AE0" w14:textId="288B1EF4" w:rsidR="009B3E7E" w:rsidRPr="00393B0C" w:rsidRDefault="009B3E7E" w:rsidP="00A200E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</w:p>
    <w:p w14:paraId="1DE64DDA" w14:textId="77777777" w:rsidR="00B67F86" w:rsidRPr="00393B0C" w:rsidRDefault="00B67F86" w:rsidP="00A200E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</w:p>
    <w:p w14:paraId="27FEE8A3" w14:textId="6AA1C852" w:rsidR="00735A87" w:rsidRPr="00393B0C" w:rsidRDefault="005B3A1E" w:rsidP="0004751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b/>
          <w:sz w:val="24"/>
          <w:szCs w:val="24"/>
          <w:lang w:val="sq-AL"/>
        </w:rPr>
        <w:t xml:space="preserve">Tabela 1: </w:t>
      </w:r>
      <w:r w:rsidR="00D37C53" w:rsidRPr="00393B0C">
        <w:rPr>
          <w:rFonts w:asciiTheme="majorBidi" w:hAnsiTheme="majorBidi" w:cstheme="majorBidi"/>
          <w:b/>
          <w:sz w:val="24"/>
          <w:szCs w:val="24"/>
          <w:lang w:val="sq-AL"/>
        </w:rPr>
        <w:t>Frekuencat dhe incidencat e s</w:t>
      </w:r>
      <w:r w:rsidRPr="00393B0C">
        <w:rPr>
          <w:rFonts w:asciiTheme="majorBidi" w:hAnsiTheme="majorBidi" w:cstheme="majorBidi"/>
          <w:b/>
          <w:sz w:val="24"/>
          <w:szCs w:val="24"/>
          <w:lang w:val="sq-AL"/>
        </w:rPr>
        <w:t>ëmundje</w:t>
      </w:r>
      <w:r w:rsidR="00D37C53" w:rsidRPr="00393B0C">
        <w:rPr>
          <w:rFonts w:asciiTheme="majorBidi" w:hAnsiTheme="majorBidi" w:cstheme="majorBidi"/>
          <w:b/>
          <w:sz w:val="24"/>
          <w:szCs w:val="24"/>
          <w:lang w:val="sq-AL"/>
        </w:rPr>
        <w:t>ve</w:t>
      </w:r>
      <w:r w:rsidRPr="00393B0C">
        <w:rPr>
          <w:rFonts w:asciiTheme="majorBidi" w:hAnsiTheme="majorBidi" w:cstheme="majorBidi"/>
          <w:b/>
          <w:sz w:val="24"/>
          <w:szCs w:val="24"/>
          <w:lang w:val="sq-AL"/>
        </w:rPr>
        <w:t xml:space="preserve"> diarreike </w:t>
      </w:r>
      <w:r w:rsidR="009C0E3F" w:rsidRPr="00393B0C">
        <w:rPr>
          <w:rFonts w:asciiTheme="majorBidi" w:hAnsiTheme="majorBidi" w:cstheme="majorBidi"/>
          <w:b/>
          <w:sz w:val="24"/>
          <w:szCs w:val="24"/>
          <w:lang w:val="sq-AL"/>
        </w:rPr>
        <w:t xml:space="preserve">për muajin </w:t>
      </w:r>
      <w:r w:rsidR="00010DBB" w:rsidRPr="00393B0C">
        <w:rPr>
          <w:rFonts w:asciiTheme="majorBidi" w:hAnsiTheme="majorBidi" w:cstheme="majorBidi"/>
          <w:b/>
          <w:sz w:val="24"/>
          <w:szCs w:val="24"/>
          <w:lang w:val="sq-AL"/>
        </w:rPr>
        <w:t>mars</w:t>
      </w:r>
      <w:r w:rsidR="00B02F7C" w:rsidRPr="00393B0C">
        <w:rPr>
          <w:rFonts w:asciiTheme="majorBidi" w:hAnsiTheme="majorBidi" w:cstheme="majorBidi"/>
          <w:b/>
          <w:sz w:val="24"/>
          <w:szCs w:val="24"/>
          <w:lang w:val="sq-AL"/>
        </w:rPr>
        <w:t xml:space="preserve"> </w:t>
      </w:r>
      <w:r w:rsidR="002A1892" w:rsidRPr="00393B0C">
        <w:rPr>
          <w:rFonts w:asciiTheme="majorBidi" w:hAnsiTheme="majorBidi" w:cstheme="majorBidi"/>
          <w:b/>
          <w:sz w:val="24"/>
          <w:szCs w:val="24"/>
          <w:lang w:val="sq-AL"/>
        </w:rPr>
        <w:t>2023</w:t>
      </w:r>
    </w:p>
    <w:p w14:paraId="792F6E28" w14:textId="67B670E6" w:rsidR="00897E61" w:rsidRPr="00393B0C" w:rsidRDefault="0084778F" w:rsidP="0004751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b/>
          <w:sz w:val="24"/>
          <w:szCs w:val="24"/>
          <w:lang w:val="sq-AL"/>
        </w:rPr>
        <w:t>(Incidenca raste/100.000 banorë</w:t>
      </w:r>
      <w:r w:rsidR="005B3A1E" w:rsidRPr="00393B0C">
        <w:rPr>
          <w:rFonts w:asciiTheme="majorBidi" w:hAnsiTheme="majorBidi" w:cstheme="majorBidi"/>
          <w:b/>
          <w:sz w:val="24"/>
          <w:szCs w:val="24"/>
          <w:lang w:val="sq-AL"/>
        </w:rPr>
        <w:t>)</w:t>
      </w:r>
    </w:p>
    <w:p w14:paraId="5D161E04" w14:textId="77777777" w:rsidR="00316D97" w:rsidRPr="00393B0C" w:rsidRDefault="00316D97" w:rsidP="0004751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sz w:val="24"/>
          <w:szCs w:val="24"/>
          <w:lang w:val="sq-AL"/>
        </w:rPr>
      </w:pPr>
    </w:p>
    <w:tbl>
      <w:tblPr>
        <w:tblW w:w="9259" w:type="dxa"/>
        <w:tblInd w:w="43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43"/>
        <w:gridCol w:w="1610"/>
        <w:gridCol w:w="2606"/>
      </w:tblGrid>
      <w:tr w:rsidR="0060013A" w:rsidRPr="00393B0C" w14:paraId="7291881A" w14:textId="77777777" w:rsidTr="002A1892">
        <w:trPr>
          <w:trHeight w:val="1104"/>
        </w:trPr>
        <w:tc>
          <w:tcPr>
            <w:tcW w:w="5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60" w:color="000000" w:fill="FFFFFF"/>
          </w:tcPr>
          <w:p w14:paraId="2BA1F689" w14:textId="77777777" w:rsidR="0060013A" w:rsidRPr="00393B0C" w:rsidRDefault="0060013A" w:rsidP="009F5B39">
            <w:pPr>
              <w:spacing w:after="0" w:line="360" w:lineRule="auto"/>
              <w:ind w:left="-1870"/>
              <w:jc w:val="both"/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</w:pPr>
          </w:p>
        </w:tc>
        <w:tc>
          <w:tcPr>
            <w:tcW w:w="1610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pct60" w:color="000000" w:fill="FFFFFF"/>
          </w:tcPr>
          <w:p w14:paraId="7F7B9EF0" w14:textId="77777777" w:rsidR="0060013A" w:rsidRPr="00393B0C" w:rsidRDefault="0084778F" w:rsidP="005A5FED">
            <w:pPr>
              <w:spacing w:line="360" w:lineRule="auto"/>
              <w:ind w:right="170"/>
              <w:jc w:val="center"/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Raste</w:t>
            </w:r>
          </w:p>
          <w:p w14:paraId="448D4DBB" w14:textId="13FDC4EF" w:rsidR="0060013A" w:rsidRPr="00393B0C" w:rsidRDefault="00010DBB" w:rsidP="005A5FED">
            <w:pPr>
              <w:spacing w:line="360" w:lineRule="auto"/>
              <w:ind w:right="170"/>
              <w:jc w:val="center"/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mars</w:t>
            </w:r>
            <w:r w:rsidR="0098332A" w:rsidRPr="00393B0C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 xml:space="preserve"> </w:t>
            </w:r>
            <w:r w:rsidR="002A1892" w:rsidRPr="00393B0C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2023</w:t>
            </w:r>
          </w:p>
        </w:tc>
        <w:tc>
          <w:tcPr>
            <w:tcW w:w="2606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pct60" w:color="000000" w:fill="FFFFFF"/>
          </w:tcPr>
          <w:p w14:paraId="7BEBD22D" w14:textId="78B32316" w:rsidR="0060013A" w:rsidRPr="00393B0C" w:rsidRDefault="0060013A" w:rsidP="005A5FED">
            <w:pPr>
              <w:spacing w:line="360" w:lineRule="auto"/>
              <w:ind w:right="170"/>
              <w:jc w:val="center"/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 xml:space="preserve">Incidenca </w:t>
            </w:r>
            <w:r w:rsidR="00010DBB" w:rsidRPr="00393B0C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mars</w:t>
            </w:r>
            <w:r w:rsidR="00740486" w:rsidRPr="00393B0C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 xml:space="preserve"> </w:t>
            </w:r>
            <w:r w:rsidR="002A1892" w:rsidRPr="00393B0C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2023</w:t>
            </w:r>
          </w:p>
          <w:p w14:paraId="20EB00FC" w14:textId="77777777" w:rsidR="0060013A" w:rsidRPr="00393B0C" w:rsidRDefault="0060013A" w:rsidP="005A5FED">
            <w:pPr>
              <w:spacing w:line="360" w:lineRule="auto"/>
              <w:ind w:right="170"/>
              <w:jc w:val="center"/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(raste/100.000 banor</w:t>
            </w:r>
            <w:r w:rsidR="00897E61" w:rsidRPr="00393B0C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ë</w:t>
            </w:r>
            <w:r w:rsidRPr="00393B0C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)</w:t>
            </w:r>
          </w:p>
        </w:tc>
      </w:tr>
      <w:tr w:rsidR="00010DBB" w:rsidRPr="00393B0C" w14:paraId="67868882" w14:textId="77777777" w:rsidTr="000968F2">
        <w:trPr>
          <w:trHeight w:val="401"/>
        </w:trPr>
        <w:tc>
          <w:tcPr>
            <w:tcW w:w="504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1F555D" w14:textId="77777777" w:rsidR="00010DBB" w:rsidRPr="00393B0C" w:rsidRDefault="00010DBB" w:rsidP="00010DBB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Tifo abdominale + Paratifo</w:t>
            </w:r>
          </w:p>
        </w:tc>
        <w:tc>
          <w:tcPr>
            <w:tcW w:w="1610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11ABDCE" w14:textId="5E45315F" w:rsidR="00010DBB" w:rsidRPr="00393B0C" w:rsidRDefault="00010DBB" w:rsidP="00010DBB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1</w:t>
            </w:r>
          </w:p>
        </w:tc>
        <w:tc>
          <w:tcPr>
            <w:tcW w:w="260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14:paraId="09F06CB1" w14:textId="2239FF6C" w:rsidR="00010DBB" w:rsidRPr="00393B0C" w:rsidRDefault="00010DBB" w:rsidP="00010DBB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0.03</w:t>
            </w:r>
          </w:p>
        </w:tc>
      </w:tr>
      <w:tr w:rsidR="00010DBB" w:rsidRPr="00393B0C" w14:paraId="7BEFD969" w14:textId="77777777" w:rsidTr="000968F2">
        <w:trPr>
          <w:trHeight w:val="401"/>
        </w:trPr>
        <w:tc>
          <w:tcPr>
            <w:tcW w:w="50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2FC4A2" w14:textId="77777777" w:rsidR="00010DBB" w:rsidRPr="00393B0C" w:rsidRDefault="00010DBB" w:rsidP="00010DBB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Salmoneloza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69759C9" w14:textId="304365B0" w:rsidR="00010DBB" w:rsidRPr="00393B0C" w:rsidRDefault="00010DBB" w:rsidP="00010DBB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11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14:paraId="075C532F" w14:textId="48F78D05" w:rsidR="00010DBB" w:rsidRPr="00393B0C" w:rsidRDefault="00010DBB" w:rsidP="00010DBB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0.38</w:t>
            </w:r>
          </w:p>
        </w:tc>
      </w:tr>
      <w:tr w:rsidR="00010DBB" w:rsidRPr="00393B0C" w14:paraId="52E2282F" w14:textId="77777777" w:rsidTr="000968F2">
        <w:trPr>
          <w:trHeight w:val="393"/>
        </w:trPr>
        <w:tc>
          <w:tcPr>
            <w:tcW w:w="50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7478D9" w14:textId="77777777" w:rsidR="00010DBB" w:rsidRPr="00393B0C" w:rsidRDefault="00010DBB" w:rsidP="00010DBB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Shigelozë (</w:t>
            </w:r>
            <w:r w:rsidRPr="00393B0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Disenteri bacilare)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E4CDF4A" w14:textId="36BBAC41" w:rsidR="00010DBB" w:rsidRPr="00393B0C" w:rsidRDefault="00010DBB" w:rsidP="00010DBB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14:paraId="661F1E81" w14:textId="245E857E" w:rsidR="00010DBB" w:rsidRPr="00393B0C" w:rsidRDefault="00010DBB" w:rsidP="00010DBB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0.0</w:t>
            </w:r>
          </w:p>
        </w:tc>
      </w:tr>
      <w:tr w:rsidR="00010DBB" w:rsidRPr="00393B0C" w14:paraId="4D165D97" w14:textId="77777777" w:rsidTr="000968F2">
        <w:trPr>
          <w:trHeight w:val="401"/>
        </w:trPr>
        <w:tc>
          <w:tcPr>
            <w:tcW w:w="50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2C6D70" w14:textId="77777777" w:rsidR="00010DBB" w:rsidRPr="00393B0C" w:rsidRDefault="00010DBB" w:rsidP="00010DBB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Dizenteri amebike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86F3DC6" w14:textId="3998D9F4" w:rsidR="00010DBB" w:rsidRPr="00393B0C" w:rsidRDefault="00010DBB" w:rsidP="00010DBB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14:paraId="6EA1B7D5" w14:textId="4998E845" w:rsidR="00010DBB" w:rsidRPr="00393B0C" w:rsidRDefault="00010DBB" w:rsidP="00010DBB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0.0</w:t>
            </w:r>
          </w:p>
        </w:tc>
      </w:tr>
      <w:tr w:rsidR="00010DBB" w:rsidRPr="00393B0C" w14:paraId="0FF11D03" w14:textId="77777777" w:rsidTr="000968F2">
        <w:trPr>
          <w:trHeight w:val="401"/>
        </w:trPr>
        <w:tc>
          <w:tcPr>
            <w:tcW w:w="50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114364" w14:textId="7FF3B178" w:rsidR="00010DBB" w:rsidRPr="00393B0C" w:rsidRDefault="00010DBB" w:rsidP="00010DBB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Toksiko-infeksione alimentare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75355DB" w14:textId="2879A94D" w:rsidR="00010DBB" w:rsidRPr="00393B0C" w:rsidRDefault="00010DBB" w:rsidP="00010DBB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83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14:paraId="43117638" w14:textId="3CF71F6E" w:rsidR="00010DBB" w:rsidRPr="00393B0C" w:rsidRDefault="00010DBB" w:rsidP="00010DBB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2.9</w:t>
            </w:r>
          </w:p>
        </w:tc>
      </w:tr>
      <w:tr w:rsidR="00010DBB" w:rsidRPr="00393B0C" w14:paraId="74CC7B20" w14:textId="77777777" w:rsidTr="000968F2">
        <w:trPr>
          <w:trHeight w:val="318"/>
        </w:trPr>
        <w:tc>
          <w:tcPr>
            <w:tcW w:w="50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F2A753" w14:textId="55AC3C70" w:rsidR="00010DBB" w:rsidRPr="00393B0C" w:rsidRDefault="00010DBB" w:rsidP="00010DBB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Gastro-enterite (etiologji e panjohur)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B09ED94" w14:textId="423EAC6B" w:rsidR="00010DBB" w:rsidRPr="00393B0C" w:rsidRDefault="00010DBB" w:rsidP="00010DBB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3361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14:paraId="16EBF2C0" w14:textId="5A12C169" w:rsidR="00010DBB" w:rsidRPr="00393B0C" w:rsidRDefault="00010DBB" w:rsidP="00010DBB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117.4</w:t>
            </w:r>
          </w:p>
        </w:tc>
      </w:tr>
      <w:tr w:rsidR="00010DBB" w:rsidRPr="00393B0C" w14:paraId="5C106FA6" w14:textId="77777777" w:rsidTr="000968F2">
        <w:trPr>
          <w:trHeight w:val="308"/>
        </w:trPr>
        <w:tc>
          <w:tcPr>
            <w:tcW w:w="50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39C707C" w14:textId="77777777" w:rsidR="00010DBB" w:rsidRPr="00393B0C" w:rsidRDefault="00010DBB" w:rsidP="00010DBB">
            <w:pPr>
              <w:spacing w:line="360" w:lineRule="auto"/>
              <w:ind w:left="-1150" w:firstLine="115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Sëmundje diarreike në total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14:paraId="03943A9D" w14:textId="42E93F38" w:rsidR="00010DBB" w:rsidRPr="00393B0C" w:rsidRDefault="00010DBB" w:rsidP="00010DBB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3457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14:paraId="68994C49" w14:textId="56939A85" w:rsidR="00010DBB" w:rsidRPr="00393B0C" w:rsidRDefault="00010DBB" w:rsidP="00010DBB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120.8</w:t>
            </w:r>
          </w:p>
        </w:tc>
      </w:tr>
    </w:tbl>
    <w:p w14:paraId="19BB317E" w14:textId="737F361D" w:rsidR="00AD4B13" w:rsidRPr="00393B0C" w:rsidRDefault="00AD4B13" w:rsidP="00AD4B13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b/>
          <w:sz w:val="24"/>
          <w:szCs w:val="24"/>
          <w:lang w:val="sq-AL"/>
        </w:rPr>
      </w:pPr>
    </w:p>
    <w:p w14:paraId="724BF277" w14:textId="499D1ED6" w:rsidR="000F02AD" w:rsidRPr="00393B0C" w:rsidRDefault="000F02AD" w:rsidP="00AD4B13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b/>
          <w:sz w:val="24"/>
          <w:szCs w:val="24"/>
          <w:lang w:val="sq-AL"/>
        </w:rPr>
      </w:pPr>
    </w:p>
    <w:p w14:paraId="2BB4E42A" w14:textId="77777777" w:rsidR="000F02AD" w:rsidRPr="00393B0C" w:rsidRDefault="000F02AD" w:rsidP="00AD4B13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b/>
          <w:sz w:val="24"/>
          <w:szCs w:val="24"/>
          <w:lang w:val="sq-AL"/>
        </w:rPr>
      </w:pPr>
    </w:p>
    <w:p w14:paraId="613232FE" w14:textId="27C6E5AF" w:rsidR="007646A9" w:rsidRPr="00393B0C" w:rsidRDefault="00864DE2" w:rsidP="00566D1A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b/>
          <w:sz w:val="24"/>
          <w:szCs w:val="24"/>
          <w:lang w:val="sq-AL"/>
        </w:rPr>
        <w:t>Sëmundjet</w:t>
      </w:r>
      <w:r w:rsidR="001641A7" w:rsidRPr="00393B0C">
        <w:rPr>
          <w:rFonts w:asciiTheme="majorBidi" w:hAnsiTheme="majorBidi" w:cstheme="majorBidi"/>
          <w:b/>
          <w:sz w:val="24"/>
          <w:szCs w:val="24"/>
          <w:lang w:val="sq-AL"/>
        </w:rPr>
        <w:t xml:space="preserve"> </w:t>
      </w:r>
      <w:r w:rsidR="00F707DA" w:rsidRPr="00393B0C">
        <w:rPr>
          <w:rFonts w:asciiTheme="majorBidi" w:hAnsiTheme="majorBidi" w:cstheme="majorBidi"/>
          <w:b/>
          <w:sz w:val="24"/>
          <w:szCs w:val="24"/>
          <w:lang w:val="sq-AL"/>
        </w:rPr>
        <w:t>q</w:t>
      </w:r>
      <w:r w:rsidR="00402849" w:rsidRPr="00393B0C">
        <w:rPr>
          <w:rFonts w:asciiTheme="majorBidi" w:hAnsiTheme="majorBidi" w:cstheme="majorBidi"/>
          <w:b/>
          <w:sz w:val="24"/>
          <w:szCs w:val="24"/>
          <w:lang w:val="sq-AL"/>
        </w:rPr>
        <w:t>ë</w:t>
      </w:r>
      <w:r w:rsidR="00F707DA" w:rsidRPr="00393B0C">
        <w:rPr>
          <w:rFonts w:asciiTheme="majorBidi" w:hAnsiTheme="majorBidi" w:cstheme="majorBidi"/>
          <w:b/>
          <w:sz w:val="24"/>
          <w:szCs w:val="24"/>
          <w:lang w:val="sq-AL"/>
        </w:rPr>
        <w:t xml:space="preserve"> parandalohen nga vaksina</w:t>
      </w:r>
    </w:p>
    <w:p w14:paraId="2CB3DEE5" w14:textId="30058315" w:rsidR="00ED6BF3" w:rsidRPr="00393B0C" w:rsidRDefault="00402849" w:rsidP="00ED6BF3">
      <w:pPr>
        <w:spacing w:after="16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b/>
          <w:bCs/>
          <w:color w:val="000000"/>
          <w:sz w:val="24"/>
          <w:szCs w:val="24"/>
          <w:lang w:val="sq-AL"/>
        </w:rPr>
        <w:t>2.</w:t>
      </w:r>
      <w:r w:rsidR="00BE0E70" w:rsidRPr="00393B0C">
        <w:rPr>
          <w:rFonts w:asciiTheme="majorBidi" w:hAnsiTheme="majorBidi" w:cstheme="majorBidi"/>
          <w:b/>
          <w:bCs/>
          <w:color w:val="000000"/>
          <w:sz w:val="24"/>
          <w:szCs w:val="24"/>
          <w:lang w:val="sq-AL"/>
        </w:rPr>
        <w:t>1</w:t>
      </w:r>
      <w:r w:rsidRPr="00393B0C">
        <w:rPr>
          <w:rFonts w:asciiTheme="majorBidi" w:hAnsiTheme="majorBidi" w:cstheme="majorBidi"/>
          <w:b/>
          <w:bCs/>
          <w:color w:val="000000"/>
          <w:sz w:val="24"/>
          <w:szCs w:val="24"/>
          <w:lang w:val="sq-AL"/>
        </w:rPr>
        <w:t xml:space="preserve"> Varic</w:t>
      </w:r>
      <w:r w:rsidR="006333E0" w:rsidRPr="00393B0C">
        <w:rPr>
          <w:rFonts w:asciiTheme="majorBidi" w:hAnsiTheme="majorBidi" w:cstheme="majorBidi"/>
          <w:b/>
          <w:bCs/>
          <w:color w:val="000000"/>
          <w:sz w:val="24"/>
          <w:szCs w:val="24"/>
          <w:lang w:val="sq-AL"/>
        </w:rPr>
        <w:t>ela</w:t>
      </w:r>
    </w:p>
    <w:p w14:paraId="20F0119F" w14:textId="0C917E30" w:rsidR="00833AE3" w:rsidRPr="00393B0C" w:rsidRDefault="00F707DA" w:rsidP="00833AE3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Në raportimin mujor të sëmundshmërisë infektive gjatë muajit </w:t>
      </w:r>
      <w:r w:rsidR="00010DB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mars</w:t>
      </w:r>
      <w:r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2A1892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2023</w:t>
      </w:r>
      <w:r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janë raportuar në total </w:t>
      </w:r>
      <w:r w:rsidR="00010DB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163 </w:t>
      </w:r>
      <w:r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raste </w:t>
      </w:r>
      <w:r w:rsidR="001D37E4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Varic</w:t>
      </w:r>
      <w:r w:rsidR="00D536C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ele (Incidenca </w:t>
      </w:r>
      <w:r w:rsidR="00010DB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5.7</w:t>
      </w:r>
      <w:r w:rsidR="00E40330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/ </w:t>
      </w:r>
      <w:r w:rsidR="00D536C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100.000 banorë ) nga t</w:t>
      </w:r>
      <w:r w:rsidR="00402849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536C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cilat</w:t>
      </w:r>
      <w:r w:rsidR="000F02AD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,</w:t>
      </w:r>
      <w:r w:rsidR="00D536C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107CAD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1</w:t>
      </w:r>
      <w:r w:rsidR="00010DB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28</w:t>
      </w:r>
      <w:r w:rsidR="00E85E36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BC29A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raste</w:t>
      </w:r>
      <w:r w:rsidR="00D536C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jan</w:t>
      </w:r>
      <w:r w:rsidR="00402849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536C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t</w:t>
      </w:r>
      <w:r w:rsidR="00402849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536C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BC29A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dyshuara</w:t>
      </w:r>
      <w:r w:rsidR="00D536C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dhe </w:t>
      </w:r>
      <w:r w:rsidR="00010DB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35</w:t>
      </w:r>
      <w:r w:rsidR="000F02AD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D536C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t</w:t>
      </w:r>
      <w:r w:rsidR="00402849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536C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konfimuara klinikisht</w:t>
      </w:r>
      <w:r w:rsidR="00402849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,</w:t>
      </w:r>
      <w:r w:rsidR="00BC29A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bazuar kjo n</w:t>
      </w:r>
      <w:r w:rsidR="00402849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BC29A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p</w:t>
      </w:r>
      <w:r w:rsidR="00402849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BC29A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rkufizimin e rastit p</w:t>
      </w:r>
      <w:r w:rsidR="00402849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BC29A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r s</w:t>
      </w:r>
      <w:r w:rsidR="00402849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BC29A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mundjen Varicel</w:t>
      </w:r>
      <w:r w:rsidR="00A06D8F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536C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.</w:t>
      </w:r>
      <w:r w:rsidR="005A75C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Numri m</w:t>
      </w:r>
      <w:r w:rsidR="00402849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75C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i madh i rasteve </w:t>
      </w:r>
      <w:r w:rsidR="00402849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75C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sht</w:t>
      </w:r>
      <w:r w:rsidR="00402849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75C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raportuar nga </w:t>
      </w:r>
      <w:r w:rsidR="006333E0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NJVKSH </w:t>
      </w:r>
      <w:r w:rsidR="005A75C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Fier (</w:t>
      </w:r>
      <w:r w:rsidR="00746410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46</w:t>
      </w:r>
      <w:r w:rsidR="00884E86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raste)</w:t>
      </w:r>
      <w:r w:rsidR="00E85E36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, </w:t>
      </w:r>
      <w:r w:rsidR="004200DE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NJVKSH </w:t>
      </w:r>
      <w:r w:rsidR="00746410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Vlor</w:t>
      </w:r>
      <w:r w:rsidR="004200DE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ë (</w:t>
      </w:r>
      <w:r w:rsidR="00746410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30</w:t>
      </w:r>
      <w:r w:rsidR="009C57BE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4200DE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raste).</w:t>
      </w:r>
      <w:r w:rsidR="005A75CB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833AE3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Numri më i lartë i rasteve i përket grup-moshës </w:t>
      </w:r>
      <w:r w:rsidR="00107CAD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1-4</w:t>
      </w:r>
      <w:r w:rsidR="00884E86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vjeç</w:t>
      </w:r>
      <w:r w:rsidR="00B12008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833AE3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me </w:t>
      </w:r>
      <w:r w:rsidR="00107CAD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64</w:t>
      </w:r>
      <w:r w:rsidR="00B12008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raste </w:t>
      </w:r>
      <w:r w:rsidR="00833AE3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(</w:t>
      </w:r>
      <w:r w:rsidR="00047516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Grafiku </w:t>
      </w:r>
      <w:r w:rsidR="00833AE3" w:rsidRPr="00393B0C">
        <w:rPr>
          <w:rFonts w:asciiTheme="majorBidi" w:hAnsiTheme="majorBidi" w:cstheme="majorBidi"/>
          <w:color w:val="000000"/>
          <w:sz w:val="24"/>
          <w:szCs w:val="24"/>
          <w:lang w:val="sq-AL"/>
        </w:rPr>
        <w:t>1)</w:t>
      </w:r>
    </w:p>
    <w:p w14:paraId="723867AE" w14:textId="0FE6352E" w:rsidR="00BC29AB" w:rsidRPr="00393B0C" w:rsidRDefault="00BC29AB" w:rsidP="00F707DA">
      <w:pPr>
        <w:spacing w:after="16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</w:p>
    <w:p w14:paraId="0D92EE8B" w14:textId="3A329CEF" w:rsidR="0093798C" w:rsidRPr="00393B0C" w:rsidRDefault="0093798C" w:rsidP="00F707DA">
      <w:pPr>
        <w:spacing w:after="16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</w:p>
    <w:p w14:paraId="42BB47FA" w14:textId="77777777" w:rsidR="000F6F11" w:rsidRPr="00393B0C" w:rsidRDefault="000F6F11" w:rsidP="00F707DA">
      <w:pPr>
        <w:spacing w:after="16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</w:p>
    <w:p w14:paraId="50171B4F" w14:textId="77777777" w:rsidR="0093798C" w:rsidRPr="00393B0C" w:rsidRDefault="0093798C" w:rsidP="00F707DA">
      <w:pPr>
        <w:spacing w:after="16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</w:p>
    <w:p w14:paraId="7D6DFB8D" w14:textId="7A2E46C7" w:rsidR="000A60CB" w:rsidRPr="00393B0C" w:rsidRDefault="004F59A5" w:rsidP="00FB1970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sq-AL"/>
        </w:rPr>
      </w:pPr>
      <w:r>
        <w:rPr>
          <w:rFonts w:asciiTheme="majorBidi" w:hAnsiTheme="majorBidi" w:cstheme="majorBidi"/>
          <w:b/>
          <w:color w:val="000000"/>
          <w:sz w:val="24"/>
          <w:szCs w:val="24"/>
          <w:lang w:val="sq-AL"/>
        </w:rPr>
        <w:t>Figura</w:t>
      </w:r>
      <w:r w:rsidR="005A75CB" w:rsidRPr="00393B0C">
        <w:rPr>
          <w:rFonts w:asciiTheme="majorBidi" w:hAnsiTheme="majorBidi" w:cstheme="majorBidi"/>
          <w:b/>
          <w:color w:val="000000"/>
          <w:sz w:val="24"/>
          <w:szCs w:val="24"/>
          <w:lang w:val="sq-AL"/>
        </w:rPr>
        <w:t xml:space="preserve"> 1. Shpërndarja e rasteve sipas grup-moshës, </w:t>
      </w:r>
      <w:r w:rsidR="00010DBB" w:rsidRPr="00393B0C">
        <w:rPr>
          <w:rFonts w:asciiTheme="majorBidi" w:hAnsiTheme="majorBidi" w:cstheme="majorBidi"/>
          <w:b/>
          <w:color w:val="000000"/>
          <w:sz w:val="24"/>
          <w:szCs w:val="24"/>
          <w:lang w:val="sq-AL"/>
        </w:rPr>
        <w:t>mars</w:t>
      </w:r>
      <w:r w:rsidR="005A75CB" w:rsidRPr="00393B0C">
        <w:rPr>
          <w:rFonts w:asciiTheme="majorBidi" w:hAnsiTheme="majorBidi" w:cstheme="majorBidi"/>
          <w:b/>
          <w:color w:val="000000"/>
          <w:sz w:val="24"/>
          <w:szCs w:val="24"/>
          <w:lang w:val="sq-AL"/>
        </w:rPr>
        <w:t xml:space="preserve"> </w:t>
      </w:r>
      <w:r w:rsidR="002A1892" w:rsidRPr="00393B0C">
        <w:rPr>
          <w:rFonts w:asciiTheme="majorBidi" w:hAnsiTheme="majorBidi" w:cstheme="majorBidi"/>
          <w:b/>
          <w:color w:val="000000"/>
          <w:sz w:val="24"/>
          <w:szCs w:val="24"/>
          <w:lang w:val="sq-AL"/>
        </w:rPr>
        <w:t>2023</w:t>
      </w:r>
    </w:p>
    <w:p w14:paraId="720225E0" w14:textId="42750F15" w:rsidR="008E7F61" w:rsidRPr="00393B0C" w:rsidRDefault="00746410" w:rsidP="00566D1A">
      <w:pPr>
        <w:spacing w:after="16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FB07245" wp14:editId="4A3EED58">
            <wp:extent cx="4572000" cy="2743200"/>
            <wp:effectExtent l="0" t="0" r="0" b="0"/>
            <wp:docPr id="3500248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C4B6903-FAC3-8815-DCB0-E4EA7AB60F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446C5D0" w14:textId="3BC3899F" w:rsidR="00A0085E" w:rsidRPr="00393B0C" w:rsidRDefault="00A0085E" w:rsidP="00393B0C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</w:p>
    <w:p w14:paraId="1A0E3BC9" w14:textId="4902F4BA" w:rsidR="00A0085E" w:rsidRPr="00393B0C" w:rsidRDefault="00A0085E" w:rsidP="00393B0C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</w:p>
    <w:p w14:paraId="2601DE85" w14:textId="48C06E1A" w:rsidR="00D15266" w:rsidRPr="00393B0C" w:rsidRDefault="001641A7" w:rsidP="00D1526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b/>
          <w:bCs/>
          <w:sz w:val="24"/>
          <w:szCs w:val="24"/>
          <w:lang w:val="sq-AL"/>
        </w:rPr>
        <w:t>Tuberkulozi pulmonar</w:t>
      </w:r>
      <w:r w:rsidR="004F100D" w:rsidRPr="00393B0C">
        <w:rPr>
          <w:rFonts w:asciiTheme="majorBidi" w:hAnsiTheme="majorBidi" w:cstheme="majorBidi"/>
          <w:b/>
          <w:bCs/>
          <w:sz w:val="24"/>
          <w:szCs w:val="24"/>
          <w:lang w:val="sq-AL"/>
        </w:rPr>
        <w:t xml:space="preserve"> dhe ekstrapulmonar</w:t>
      </w:r>
    </w:p>
    <w:p w14:paraId="39B5F295" w14:textId="77777777" w:rsidR="00352DE8" w:rsidRPr="00393B0C" w:rsidRDefault="00352DE8" w:rsidP="00352DE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sz w:val="24"/>
          <w:szCs w:val="24"/>
          <w:lang w:val="sq-AL"/>
        </w:rPr>
        <w:t>Gjatë muajit mars 2023 janë raportuar gjithësej 28 raste, nga te cilat:  23 raste me Turbekuloz (TB) pulmonar dhe 5 ekstrapulmonar. Nga 23 rastet e raportuara me TB pulmonar, 17 janë të konfirmuara dhe me sputum pozitiv. Rastet pulmonare përkatësisht janë: 9 në Tiranë, 2 në Durrës, 1 në Korçë, 1 në Krujë, 4 në Lushnje, 1 në Kukës, 1 në Mirdite, 1 në Pukë, 1 në Shkodër dhe 2 në Tropojë.</w:t>
      </w:r>
    </w:p>
    <w:p w14:paraId="136E696E" w14:textId="305AB8DC" w:rsidR="00352DE8" w:rsidRPr="00393B0C" w:rsidRDefault="00352DE8" w:rsidP="00774BD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sz w:val="24"/>
          <w:szCs w:val="24"/>
          <w:lang w:val="sq-AL"/>
        </w:rPr>
        <w:t>Rastet ekstrapulmonare janë kryesisht pleurite dhe versamente pleurale. Gjatë muajit mars 2023, 5 rast ekstrapulmonar jane perkatesisht 1 në Lezhë, 1 në Mirditë, 2 në Shkodër dhe 1 në Tiranë. Konfirmimet e tyre janë kryer në Laboratorin e Referencës të rekomanduara nga dispanseria e rrethit përkatës. Për të gjitha rastet janë lajmëruar dispanseritë përkatëse për të komunikuar me familjarët e tyre, si dhe për të kryer kontrollin në vatër bazuar në të gjitha ekzaminimet për depistimin e tyre. Të gjithë pacientët kanë filluar mjekimin sipas skemës përkatëse. Siç vihet re dhe nga shpërndarja e rasteve, ato me TB janë të fokusuara kryesisht në Tiranë me numër më të madh, por në shtrirje rastet janë pothuasje në gjithë vendin. Bashkëpunimi me epidemiologun në rreth, me mjekun e familjes dhe pneumologun duhet të përforcohet më shumë për kontrollin e TB-së në rrethet përkatëse.</w:t>
      </w:r>
    </w:p>
    <w:p w14:paraId="361B5761" w14:textId="77777777" w:rsidR="00535FC1" w:rsidRPr="00393B0C" w:rsidRDefault="00535FC1" w:rsidP="00774BD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</w:p>
    <w:p w14:paraId="5632D3E0" w14:textId="0BA23F7A" w:rsidR="00774BD4" w:rsidRPr="00393B0C" w:rsidRDefault="00DA166D" w:rsidP="00774BD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b/>
          <w:bCs/>
          <w:sz w:val="24"/>
          <w:szCs w:val="24"/>
          <w:lang w:val="sq-AL"/>
        </w:rPr>
        <w:t>Sëmundjet zoonotike</w:t>
      </w:r>
    </w:p>
    <w:p w14:paraId="6A69DB59" w14:textId="77777777" w:rsidR="00535FC1" w:rsidRPr="00393B0C" w:rsidRDefault="00535FC1" w:rsidP="00535FC1">
      <w:pPr>
        <w:pStyle w:val="ListParagraph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sq-AL"/>
        </w:rPr>
      </w:pPr>
    </w:p>
    <w:p w14:paraId="3C3814FA" w14:textId="2D943FEE" w:rsidR="00DA166D" w:rsidRPr="00393B0C" w:rsidRDefault="00DA166D" w:rsidP="00CD3A0F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b/>
          <w:sz w:val="24"/>
          <w:szCs w:val="24"/>
          <w:lang w:val="sq-AL"/>
        </w:rPr>
        <w:t>Ta</w:t>
      </w:r>
      <w:r w:rsidR="00A0085E" w:rsidRPr="00393B0C">
        <w:rPr>
          <w:rFonts w:asciiTheme="majorBidi" w:hAnsiTheme="majorBidi" w:cstheme="majorBidi"/>
          <w:b/>
          <w:sz w:val="24"/>
          <w:szCs w:val="24"/>
          <w:lang w:val="sq-AL"/>
        </w:rPr>
        <w:t>b</w:t>
      </w:r>
      <w:r w:rsidR="00774BD4" w:rsidRPr="00393B0C">
        <w:rPr>
          <w:rFonts w:asciiTheme="majorBidi" w:hAnsiTheme="majorBidi" w:cstheme="majorBidi"/>
          <w:b/>
          <w:sz w:val="24"/>
          <w:szCs w:val="24"/>
          <w:lang w:val="sq-AL"/>
        </w:rPr>
        <w:t>ela</w:t>
      </w:r>
      <w:r w:rsidRPr="00393B0C">
        <w:rPr>
          <w:rFonts w:asciiTheme="majorBidi" w:hAnsiTheme="majorBidi" w:cstheme="majorBidi"/>
          <w:b/>
          <w:sz w:val="24"/>
          <w:szCs w:val="24"/>
          <w:lang w:val="sq-AL"/>
        </w:rPr>
        <w:t xml:space="preserve"> </w:t>
      </w:r>
      <w:r w:rsidR="004F59A5">
        <w:rPr>
          <w:rFonts w:asciiTheme="majorBidi" w:hAnsiTheme="majorBidi" w:cstheme="majorBidi"/>
          <w:b/>
          <w:sz w:val="24"/>
          <w:szCs w:val="24"/>
          <w:lang w:val="sq-AL"/>
        </w:rPr>
        <w:t>2</w:t>
      </w:r>
      <w:r w:rsidRPr="00393B0C">
        <w:rPr>
          <w:rFonts w:asciiTheme="majorBidi" w:hAnsiTheme="majorBidi" w:cstheme="majorBidi"/>
          <w:b/>
          <w:sz w:val="24"/>
          <w:szCs w:val="24"/>
          <w:lang w:val="sq-AL"/>
        </w:rPr>
        <w:t xml:space="preserve">. Shpërndarja e zoonozave në muajin </w:t>
      </w:r>
      <w:r w:rsidR="00010DBB" w:rsidRPr="00393B0C">
        <w:rPr>
          <w:rFonts w:asciiTheme="majorBidi" w:hAnsiTheme="majorBidi" w:cstheme="majorBidi"/>
          <w:b/>
          <w:sz w:val="24"/>
          <w:szCs w:val="24"/>
          <w:lang w:val="sq-AL"/>
        </w:rPr>
        <w:t>mars</w:t>
      </w:r>
      <w:r w:rsidRPr="00393B0C">
        <w:rPr>
          <w:rFonts w:asciiTheme="majorBidi" w:hAnsiTheme="majorBidi" w:cstheme="majorBidi"/>
          <w:b/>
          <w:sz w:val="24"/>
          <w:szCs w:val="24"/>
          <w:lang w:val="sq-AL"/>
        </w:rPr>
        <w:t xml:space="preserve"> </w:t>
      </w:r>
      <w:r w:rsidR="002A1892" w:rsidRPr="00393B0C">
        <w:rPr>
          <w:rFonts w:asciiTheme="majorBidi" w:hAnsiTheme="majorBidi" w:cstheme="majorBidi"/>
          <w:b/>
          <w:sz w:val="24"/>
          <w:szCs w:val="24"/>
          <w:lang w:val="sq-AL"/>
        </w:rPr>
        <w:t>2023</w:t>
      </w:r>
      <w:r w:rsidRPr="00393B0C">
        <w:rPr>
          <w:rFonts w:asciiTheme="majorBidi" w:hAnsiTheme="majorBidi" w:cstheme="majorBidi"/>
          <w:b/>
          <w:sz w:val="24"/>
          <w:szCs w:val="24"/>
          <w:lang w:val="sq-AL"/>
        </w:rPr>
        <w:t xml:space="preserve">, numri total i rasteve </w:t>
      </w:r>
      <w:r w:rsidR="00890EDE" w:rsidRPr="00393B0C">
        <w:rPr>
          <w:rFonts w:asciiTheme="majorBidi" w:hAnsiTheme="majorBidi" w:cstheme="majorBidi"/>
          <w:b/>
          <w:sz w:val="24"/>
          <w:szCs w:val="24"/>
          <w:lang w:val="sq-AL"/>
        </w:rPr>
        <w:t xml:space="preserve">dhe </w:t>
      </w:r>
      <w:r w:rsidR="00075752" w:rsidRPr="00393B0C">
        <w:rPr>
          <w:rFonts w:asciiTheme="majorBidi" w:hAnsiTheme="majorBidi" w:cstheme="majorBidi"/>
          <w:b/>
          <w:sz w:val="24"/>
          <w:szCs w:val="24"/>
          <w:lang w:val="sq-AL"/>
        </w:rPr>
        <w:t>incidenca (Antraks</w:t>
      </w:r>
      <w:r w:rsidR="00664181" w:rsidRPr="00393B0C">
        <w:rPr>
          <w:rFonts w:asciiTheme="majorBidi" w:hAnsiTheme="majorBidi" w:cstheme="majorBidi"/>
          <w:b/>
          <w:sz w:val="24"/>
          <w:szCs w:val="24"/>
          <w:lang w:val="sq-AL"/>
        </w:rPr>
        <w:t>,</w:t>
      </w:r>
      <w:r w:rsidR="00075752" w:rsidRPr="00393B0C">
        <w:rPr>
          <w:rFonts w:asciiTheme="majorBidi" w:hAnsiTheme="majorBidi" w:cstheme="majorBidi"/>
          <w:b/>
          <w:sz w:val="24"/>
          <w:szCs w:val="24"/>
          <w:lang w:val="sq-AL"/>
        </w:rPr>
        <w:t xml:space="preserve"> Brucelozë</w:t>
      </w:r>
      <w:r w:rsidRPr="00393B0C">
        <w:rPr>
          <w:rFonts w:asciiTheme="majorBidi" w:hAnsiTheme="majorBidi" w:cstheme="majorBidi"/>
          <w:b/>
          <w:sz w:val="24"/>
          <w:szCs w:val="24"/>
          <w:lang w:val="sq-AL"/>
        </w:rPr>
        <w:t xml:space="preserve">, Leptospirozë, Rikecie). </w:t>
      </w:r>
    </w:p>
    <w:tbl>
      <w:tblPr>
        <w:tblW w:w="8411" w:type="dxa"/>
        <w:tblInd w:w="373" w:type="dxa"/>
        <w:tblLook w:val="04A0" w:firstRow="1" w:lastRow="0" w:firstColumn="1" w:lastColumn="0" w:noHBand="0" w:noVBand="1"/>
      </w:tblPr>
      <w:tblGrid>
        <w:gridCol w:w="4125"/>
        <w:gridCol w:w="2050"/>
        <w:gridCol w:w="2006"/>
        <w:gridCol w:w="230"/>
      </w:tblGrid>
      <w:tr w:rsidR="00DA166D" w:rsidRPr="00393B0C" w14:paraId="2FB999FA" w14:textId="77777777" w:rsidTr="00F8280A">
        <w:trPr>
          <w:gridAfter w:val="1"/>
          <w:wAfter w:w="230" w:type="dxa"/>
          <w:trHeight w:val="474"/>
        </w:trPr>
        <w:tc>
          <w:tcPr>
            <w:tcW w:w="4125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C0C0C0"/>
            <w:vAlign w:val="bottom"/>
          </w:tcPr>
          <w:p w14:paraId="4E899AA7" w14:textId="77777777" w:rsidR="00DA166D" w:rsidRPr="00393B0C" w:rsidRDefault="00DA166D" w:rsidP="00F8280A">
            <w:pPr>
              <w:spacing w:line="25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</w:p>
        </w:tc>
        <w:tc>
          <w:tcPr>
            <w:tcW w:w="205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C0C0"/>
            <w:vAlign w:val="bottom"/>
            <w:hideMark/>
          </w:tcPr>
          <w:p w14:paraId="0FFEDEB9" w14:textId="47B800E5" w:rsidR="00DA166D" w:rsidRPr="00393B0C" w:rsidRDefault="00010DBB" w:rsidP="00F8280A">
            <w:pPr>
              <w:spacing w:line="25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hAnsiTheme="majorBidi" w:cstheme="majorBidi"/>
                <w:sz w:val="24"/>
                <w:szCs w:val="24"/>
                <w:lang w:val="sq-AL"/>
              </w:rPr>
              <w:t>Mars</w:t>
            </w:r>
          </w:p>
          <w:p w14:paraId="3FB321D2" w14:textId="6978E8B0" w:rsidR="00DA166D" w:rsidRPr="00393B0C" w:rsidRDefault="00DA166D" w:rsidP="00F8280A">
            <w:pPr>
              <w:spacing w:line="25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hAnsiTheme="majorBidi" w:cstheme="majorBidi"/>
                <w:sz w:val="24"/>
                <w:szCs w:val="24"/>
                <w:lang w:val="sq-AL"/>
              </w:rPr>
              <w:t xml:space="preserve">(Raste </w:t>
            </w:r>
            <w:r w:rsidR="002A1892" w:rsidRPr="00393B0C">
              <w:rPr>
                <w:rFonts w:asciiTheme="majorBidi" w:hAnsiTheme="majorBidi" w:cstheme="majorBidi"/>
                <w:sz w:val="24"/>
                <w:szCs w:val="24"/>
                <w:lang w:val="sq-AL"/>
              </w:rPr>
              <w:t>2023</w:t>
            </w:r>
            <w:r w:rsidRPr="00393B0C">
              <w:rPr>
                <w:rFonts w:asciiTheme="majorBidi" w:hAnsiTheme="majorBidi" w:cstheme="majorBidi"/>
                <w:sz w:val="24"/>
                <w:szCs w:val="24"/>
                <w:lang w:val="sq-AL"/>
              </w:rPr>
              <w:t>)</w:t>
            </w:r>
          </w:p>
        </w:tc>
        <w:tc>
          <w:tcPr>
            <w:tcW w:w="200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C0C0"/>
            <w:vAlign w:val="bottom"/>
            <w:hideMark/>
          </w:tcPr>
          <w:p w14:paraId="56253B1F" w14:textId="77777777" w:rsidR="00DA166D" w:rsidRPr="00393B0C" w:rsidRDefault="00DA166D" w:rsidP="00F8280A">
            <w:pPr>
              <w:spacing w:line="25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hAnsiTheme="majorBidi" w:cstheme="majorBidi"/>
                <w:sz w:val="24"/>
                <w:szCs w:val="24"/>
                <w:lang w:val="sq-AL"/>
              </w:rPr>
              <w:t xml:space="preserve">Incidenca (raste/100,000) </w:t>
            </w:r>
          </w:p>
          <w:p w14:paraId="6D59F930" w14:textId="76CB98D0" w:rsidR="00DA166D" w:rsidRPr="00393B0C" w:rsidRDefault="002A1892" w:rsidP="00F8280A">
            <w:pPr>
              <w:spacing w:line="25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hAnsiTheme="majorBidi" w:cstheme="majorBidi"/>
                <w:sz w:val="24"/>
                <w:szCs w:val="24"/>
                <w:lang w:val="sq-AL"/>
              </w:rPr>
              <w:t>2023</w:t>
            </w:r>
          </w:p>
        </w:tc>
      </w:tr>
      <w:tr w:rsidR="00DA166D" w:rsidRPr="00393B0C" w14:paraId="68600229" w14:textId="77777777" w:rsidTr="00156045">
        <w:trPr>
          <w:trHeight w:val="72"/>
        </w:trPr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E54E941" w14:textId="77777777" w:rsidR="00DA166D" w:rsidRPr="00393B0C" w:rsidRDefault="00DA166D" w:rsidP="00F8280A">
            <w:pPr>
              <w:spacing w:after="0" w:line="256" w:lineRule="auto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A854FDD" w14:textId="77777777" w:rsidR="00DA166D" w:rsidRPr="00393B0C" w:rsidRDefault="00DA166D" w:rsidP="00F8280A">
            <w:pPr>
              <w:spacing w:after="0" w:line="256" w:lineRule="auto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7557E79" w14:textId="77777777" w:rsidR="00DA166D" w:rsidRPr="00393B0C" w:rsidRDefault="00DA166D" w:rsidP="00F8280A">
            <w:pPr>
              <w:spacing w:after="0" w:line="256" w:lineRule="auto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</w:p>
        </w:tc>
        <w:tc>
          <w:tcPr>
            <w:tcW w:w="230" w:type="dxa"/>
            <w:vAlign w:val="center"/>
          </w:tcPr>
          <w:p w14:paraId="75E1895F" w14:textId="77777777" w:rsidR="00DA166D" w:rsidRPr="00393B0C" w:rsidRDefault="00DA166D" w:rsidP="00F8280A">
            <w:pPr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</w:p>
        </w:tc>
      </w:tr>
      <w:tr w:rsidR="00DA166D" w:rsidRPr="00393B0C" w14:paraId="59E8583B" w14:textId="77777777" w:rsidTr="00F8280A">
        <w:trPr>
          <w:trHeight w:val="221"/>
        </w:trPr>
        <w:tc>
          <w:tcPr>
            <w:tcW w:w="412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463FDA74" w14:textId="77777777" w:rsidR="00DA166D" w:rsidRPr="00393B0C" w:rsidRDefault="00DA166D" w:rsidP="00F8280A">
            <w:pPr>
              <w:spacing w:line="25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hAnsiTheme="majorBidi" w:cstheme="majorBidi"/>
                <w:sz w:val="24"/>
                <w:szCs w:val="24"/>
                <w:lang w:val="sq-AL"/>
              </w:rPr>
              <w:t>Antraks (Plasje)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1AAC5BC6" w14:textId="445A4A6E" w:rsidR="00DA166D" w:rsidRPr="00393B0C" w:rsidRDefault="002D281A" w:rsidP="00F8280A">
            <w:pPr>
              <w:spacing w:line="25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hAnsiTheme="majorBidi" w:cstheme="majorBidi"/>
                <w:sz w:val="24"/>
                <w:szCs w:val="24"/>
                <w:lang w:val="sq-AL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61498748" w14:textId="3325A05C" w:rsidR="00DA166D" w:rsidRPr="00393B0C" w:rsidRDefault="005C67D0" w:rsidP="00F344C0">
            <w:pPr>
              <w:spacing w:line="25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hAnsiTheme="majorBidi" w:cstheme="majorBidi"/>
                <w:sz w:val="24"/>
                <w:szCs w:val="24"/>
                <w:lang w:val="sq-AL"/>
              </w:rPr>
              <w:t>0</w:t>
            </w:r>
          </w:p>
        </w:tc>
        <w:tc>
          <w:tcPr>
            <w:tcW w:w="230" w:type="dxa"/>
            <w:vAlign w:val="center"/>
          </w:tcPr>
          <w:p w14:paraId="5CD7B284" w14:textId="77777777" w:rsidR="00DA166D" w:rsidRPr="00393B0C" w:rsidRDefault="00DA166D" w:rsidP="00F8280A">
            <w:pPr>
              <w:spacing w:after="0" w:line="256" w:lineRule="auto"/>
              <w:rPr>
                <w:rFonts w:asciiTheme="majorBidi" w:eastAsia="Calibri" w:hAnsiTheme="majorBidi" w:cstheme="majorBidi"/>
                <w:color w:val="auto"/>
                <w:sz w:val="24"/>
                <w:szCs w:val="24"/>
                <w:lang w:val="sq-AL"/>
              </w:rPr>
            </w:pPr>
          </w:p>
        </w:tc>
      </w:tr>
      <w:tr w:rsidR="00DA166D" w:rsidRPr="00393B0C" w14:paraId="32625626" w14:textId="77777777" w:rsidTr="00BF2A55">
        <w:trPr>
          <w:trHeight w:val="610"/>
        </w:trPr>
        <w:tc>
          <w:tcPr>
            <w:tcW w:w="412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418DA6F3" w14:textId="77777777" w:rsidR="00DA166D" w:rsidRPr="00393B0C" w:rsidRDefault="00DA166D" w:rsidP="00F8280A">
            <w:pPr>
              <w:spacing w:line="25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hAnsiTheme="majorBidi" w:cstheme="majorBidi"/>
                <w:sz w:val="24"/>
                <w:szCs w:val="24"/>
                <w:lang w:val="sq-AL"/>
              </w:rPr>
              <w:t>Brucelozë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724A981C" w14:textId="410B5083" w:rsidR="00DA166D" w:rsidRPr="00393B0C" w:rsidRDefault="007E5FD7" w:rsidP="00F8280A">
            <w:pPr>
              <w:spacing w:line="25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hAnsiTheme="majorBidi" w:cstheme="majorBidi"/>
                <w:sz w:val="24"/>
                <w:szCs w:val="24"/>
                <w:lang w:val="sq-AL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32BA503A" w14:textId="6ACA8003" w:rsidR="00DA166D" w:rsidRPr="00393B0C" w:rsidRDefault="008C656C" w:rsidP="00F8280A">
            <w:pPr>
              <w:spacing w:line="25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hAnsiTheme="majorBidi" w:cstheme="majorBidi"/>
                <w:sz w:val="24"/>
                <w:szCs w:val="24"/>
                <w:lang w:val="sq-AL"/>
              </w:rPr>
              <w:t>0</w:t>
            </w:r>
            <w:r w:rsidR="007E5FD7" w:rsidRPr="00393B0C">
              <w:rPr>
                <w:rFonts w:asciiTheme="majorBidi" w:hAnsiTheme="majorBidi" w:cstheme="majorBidi"/>
                <w:sz w:val="24"/>
                <w:szCs w:val="24"/>
                <w:lang w:val="sq-AL"/>
              </w:rPr>
              <w:t>.06</w:t>
            </w:r>
          </w:p>
        </w:tc>
        <w:tc>
          <w:tcPr>
            <w:tcW w:w="230" w:type="dxa"/>
            <w:vAlign w:val="center"/>
          </w:tcPr>
          <w:p w14:paraId="30A483D5" w14:textId="77777777" w:rsidR="00DA166D" w:rsidRPr="00393B0C" w:rsidRDefault="00DA166D" w:rsidP="00F8280A">
            <w:pPr>
              <w:spacing w:after="0" w:line="256" w:lineRule="auto"/>
              <w:rPr>
                <w:rFonts w:asciiTheme="majorBidi" w:eastAsia="Calibri" w:hAnsiTheme="majorBidi" w:cstheme="majorBidi"/>
                <w:color w:val="auto"/>
                <w:sz w:val="24"/>
                <w:szCs w:val="24"/>
                <w:lang w:val="sq-AL"/>
              </w:rPr>
            </w:pPr>
          </w:p>
        </w:tc>
      </w:tr>
      <w:tr w:rsidR="00DA166D" w:rsidRPr="00393B0C" w14:paraId="3D92579B" w14:textId="77777777" w:rsidTr="00F8280A">
        <w:trPr>
          <w:trHeight w:val="228"/>
        </w:trPr>
        <w:tc>
          <w:tcPr>
            <w:tcW w:w="412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018FCC7F" w14:textId="77777777" w:rsidR="00DA166D" w:rsidRPr="00393B0C" w:rsidRDefault="00DA166D" w:rsidP="00F8280A">
            <w:pPr>
              <w:spacing w:line="25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hAnsiTheme="majorBidi" w:cstheme="majorBidi"/>
                <w:sz w:val="24"/>
                <w:szCs w:val="24"/>
                <w:lang w:val="sq-AL"/>
              </w:rPr>
              <w:t>Leptospirozë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04A4CBB4" w14:textId="27D2BD5B" w:rsidR="00DA166D" w:rsidRPr="00393B0C" w:rsidRDefault="00DB3DC5" w:rsidP="00F8280A">
            <w:pPr>
              <w:spacing w:line="25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hAnsiTheme="majorBidi" w:cstheme="majorBidi"/>
                <w:sz w:val="24"/>
                <w:szCs w:val="24"/>
                <w:lang w:val="sq-AL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41276845" w14:textId="3D6F8EA9" w:rsidR="00DA166D" w:rsidRPr="00393B0C" w:rsidRDefault="00DB3DC5" w:rsidP="00F8280A">
            <w:pPr>
              <w:spacing w:line="25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hAnsiTheme="majorBidi" w:cstheme="majorBidi"/>
                <w:sz w:val="24"/>
                <w:szCs w:val="24"/>
                <w:lang w:val="sq-AL"/>
              </w:rPr>
              <w:t>0</w:t>
            </w:r>
          </w:p>
        </w:tc>
        <w:tc>
          <w:tcPr>
            <w:tcW w:w="230" w:type="dxa"/>
            <w:vAlign w:val="center"/>
          </w:tcPr>
          <w:p w14:paraId="1FD80707" w14:textId="77777777" w:rsidR="00DA166D" w:rsidRPr="00393B0C" w:rsidRDefault="00DA166D" w:rsidP="00F8280A">
            <w:pPr>
              <w:spacing w:after="0" w:line="256" w:lineRule="auto"/>
              <w:rPr>
                <w:rFonts w:asciiTheme="majorBidi" w:eastAsia="Calibri" w:hAnsiTheme="majorBidi" w:cstheme="majorBidi"/>
                <w:color w:val="auto"/>
                <w:sz w:val="24"/>
                <w:szCs w:val="24"/>
                <w:lang w:val="sq-AL"/>
              </w:rPr>
            </w:pPr>
          </w:p>
        </w:tc>
      </w:tr>
      <w:tr w:rsidR="00DA166D" w:rsidRPr="00393B0C" w14:paraId="1264FCEB" w14:textId="77777777" w:rsidTr="00F8280A">
        <w:trPr>
          <w:trHeight w:val="159"/>
        </w:trPr>
        <w:tc>
          <w:tcPr>
            <w:tcW w:w="412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3237BAC3" w14:textId="77777777" w:rsidR="00DA166D" w:rsidRPr="00393B0C" w:rsidRDefault="00DA166D" w:rsidP="00F8280A">
            <w:pPr>
              <w:spacing w:line="25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hAnsiTheme="majorBidi" w:cstheme="majorBidi"/>
                <w:sz w:val="24"/>
                <w:szCs w:val="24"/>
                <w:lang w:val="sq-AL"/>
              </w:rPr>
              <w:t>Rikecie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1F04A26F" w14:textId="648827D9" w:rsidR="00DA166D" w:rsidRPr="00393B0C" w:rsidRDefault="007E5FD7" w:rsidP="00F8280A">
            <w:pPr>
              <w:spacing w:line="25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hAnsiTheme="majorBidi" w:cstheme="majorBidi"/>
                <w:sz w:val="24"/>
                <w:szCs w:val="24"/>
                <w:lang w:val="sq-AL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0FD83CC4" w14:textId="5DBF44FD" w:rsidR="00DA166D" w:rsidRPr="00393B0C" w:rsidRDefault="00DA166D" w:rsidP="00F8280A">
            <w:pPr>
              <w:spacing w:line="25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hAnsiTheme="majorBidi" w:cstheme="majorBidi"/>
                <w:sz w:val="24"/>
                <w:szCs w:val="24"/>
                <w:lang w:val="sq-AL"/>
              </w:rPr>
              <w:t>0</w:t>
            </w:r>
          </w:p>
        </w:tc>
        <w:tc>
          <w:tcPr>
            <w:tcW w:w="230" w:type="dxa"/>
            <w:vAlign w:val="center"/>
          </w:tcPr>
          <w:p w14:paraId="759FE6C5" w14:textId="77777777" w:rsidR="00DA166D" w:rsidRPr="00393B0C" w:rsidRDefault="00DA166D" w:rsidP="00F8280A">
            <w:pPr>
              <w:spacing w:after="0" w:line="256" w:lineRule="auto"/>
              <w:rPr>
                <w:rFonts w:asciiTheme="majorBidi" w:eastAsia="Calibri" w:hAnsiTheme="majorBidi" w:cstheme="majorBidi"/>
                <w:color w:val="auto"/>
                <w:sz w:val="24"/>
                <w:szCs w:val="24"/>
                <w:lang w:val="sq-AL"/>
              </w:rPr>
            </w:pPr>
          </w:p>
        </w:tc>
      </w:tr>
    </w:tbl>
    <w:p w14:paraId="0765D0B6" w14:textId="36DDD257" w:rsidR="008C656C" w:rsidRPr="00393B0C" w:rsidRDefault="008C656C" w:rsidP="00A3765F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</w:p>
    <w:p w14:paraId="76DB1191" w14:textId="77777777" w:rsidR="00535FC1" w:rsidRPr="00393B0C" w:rsidRDefault="00535FC1" w:rsidP="00A3765F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</w:p>
    <w:p w14:paraId="6144090A" w14:textId="6A5379DA" w:rsidR="00664181" w:rsidRPr="00393B0C" w:rsidRDefault="00DA166D" w:rsidP="00A3765F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sz w:val="24"/>
          <w:szCs w:val="24"/>
          <w:lang w:val="sq-AL"/>
        </w:rPr>
        <w:t xml:space="preserve">Për muajin </w:t>
      </w:r>
      <w:r w:rsidR="00010DBB" w:rsidRPr="00393B0C">
        <w:rPr>
          <w:rFonts w:asciiTheme="majorBidi" w:hAnsiTheme="majorBidi" w:cstheme="majorBidi"/>
          <w:sz w:val="24"/>
          <w:szCs w:val="24"/>
          <w:lang w:val="sq-AL"/>
        </w:rPr>
        <w:t>mars</w:t>
      </w:r>
      <w:r w:rsidR="00A5122E" w:rsidRPr="00393B0C">
        <w:rPr>
          <w:rFonts w:asciiTheme="majorBidi" w:hAnsiTheme="majorBidi" w:cstheme="majorBidi"/>
          <w:sz w:val="24"/>
          <w:szCs w:val="24"/>
          <w:lang w:val="sq-AL"/>
        </w:rPr>
        <w:t xml:space="preserve"> janë</w:t>
      </w:r>
      <w:r w:rsidR="007E5FD7" w:rsidRPr="00393B0C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Pr="00393B0C">
        <w:rPr>
          <w:rFonts w:asciiTheme="majorBidi" w:hAnsiTheme="majorBidi" w:cstheme="majorBidi"/>
          <w:sz w:val="24"/>
          <w:szCs w:val="24"/>
          <w:lang w:val="sq-AL"/>
        </w:rPr>
        <w:t xml:space="preserve">raportuar </w:t>
      </w:r>
      <w:r w:rsidR="007E5FD7" w:rsidRPr="00393B0C">
        <w:rPr>
          <w:rFonts w:asciiTheme="majorBidi" w:hAnsiTheme="majorBidi" w:cstheme="majorBidi"/>
          <w:sz w:val="24"/>
          <w:szCs w:val="24"/>
          <w:lang w:val="sq-AL"/>
        </w:rPr>
        <w:t>2</w:t>
      </w:r>
      <w:r w:rsidR="00F344C0" w:rsidRPr="00393B0C">
        <w:rPr>
          <w:rFonts w:asciiTheme="majorBidi" w:hAnsiTheme="majorBidi" w:cstheme="majorBidi"/>
          <w:sz w:val="24"/>
          <w:szCs w:val="24"/>
          <w:lang w:val="sq-AL"/>
        </w:rPr>
        <w:t xml:space="preserve"> rast</w:t>
      </w:r>
      <w:r w:rsidR="00A5122E" w:rsidRPr="00393B0C">
        <w:rPr>
          <w:rFonts w:asciiTheme="majorBidi" w:hAnsiTheme="majorBidi" w:cstheme="majorBidi"/>
          <w:sz w:val="24"/>
          <w:szCs w:val="24"/>
          <w:lang w:val="sq-AL"/>
        </w:rPr>
        <w:t>e, 1</w:t>
      </w:r>
      <w:r w:rsidR="00F344C0" w:rsidRPr="00393B0C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="008C656C" w:rsidRPr="00393B0C">
        <w:rPr>
          <w:rFonts w:asciiTheme="majorBidi" w:hAnsiTheme="majorBidi" w:cstheme="majorBidi"/>
          <w:sz w:val="24"/>
          <w:szCs w:val="24"/>
          <w:lang w:val="sq-AL"/>
        </w:rPr>
        <w:t>i dyshuar</w:t>
      </w:r>
      <w:r w:rsidR="005C011D" w:rsidRPr="00393B0C">
        <w:rPr>
          <w:rFonts w:asciiTheme="majorBidi" w:hAnsiTheme="majorBidi" w:cstheme="majorBidi"/>
          <w:sz w:val="24"/>
          <w:szCs w:val="24"/>
          <w:lang w:val="sq-AL"/>
        </w:rPr>
        <w:t xml:space="preserve"> me</w:t>
      </w:r>
      <w:r w:rsidR="00A5122E" w:rsidRPr="00393B0C">
        <w:rPr>
          <w:rFonts w:asciiTheme="majorBidi" w:hAnsiTheme="majorBidi" w:cstheme="majorBidi"/>
          <w:sz w:val="24"/>
          <w:szCs w:val="24"/>
          <w:lang w:val="sq-AL"/>
        </w:rPr>
        <w:t xml:space="preserve"> Brucelozë</w:t>
      </w:r>
      <w:r w:rsidR="005C011D" w:rsidRPr="00393B0C">
        <w:rPr>
          <w:rFonts w:asciiTheme="majorBidi" w:hAnsiTheme="majorBidi" w:cstheme="majorBidi"/>
          <w:sz w:val="24"/>
          <w:szCs w:val="24"/>
          <w:lang w:val="sq-AL"/>
        </w:rPr>
        <w:t xml:space="preserve"> nga </w:t>
      </w:r>
      <w:r w:rsidR="00075752" w:rsidRPr="00393B0C">
        <w:rPr>
          <w:rFonts w:asciiTheme="majorBidi" w:hAnsiTheme="majorBidi" w:cstheme="majorBidi"/>
          <w:sz w:val="24"/>
          <w:szCs w:val="24"/>
          <w:lang w:val="sq-AL"/>
        </w:rPr>
        <w:t xml:space="preserve">NJVKSH </w:t>
      </w:r>
      <w:r w:rsidR="00A5122E" w:rsidRPr="00393B0C">
        <w:rPr>
          <w:rFonts w:asciiTheme="majorBidi" w:hAnsiTheme="majorBidi" w:cstheme="majorBidi"/>
          <w:sz w:val="24"/>
          <w:szCs w:val="24"/>
          <w:lang w:val="sq-AL"/>
        </w:rPr>
        <w:t>Tiranë</w:t>
      </w:r>
      <w:r w:rsidR="007E5FD7" w:rsidRPr="00393B0C">
        <w:rPr>
          <w:rFonts w:asciiTheme="majorBidi" w:hAnsiTheme="majorBidi" w:cstheme="majorBidi"/>
          <w:sz w:val="24"/>
          <w:szCs w:val="24"/>
          <w:lang w:val="sq-AL"/>
        </w:rPr>
        <w:t xml:space="preserve"> dhe </w:t>
      </w:r>
      <w:r w:rsidR="00A5122E" w:rsidRPr="00393B0C">
        <w:rPr>
          <w:rFonts w:asciiTheme="majorBidi" w:hAnsiTheme="majorBidi" w:cstheme="majorBidi"/>
          <w:sz w:val="24"/>
          <w:szCs w:val="24"/>
          <w:lang w:val="sq-AL"/>
        </w:rPr>
        <w:t xml:space="preserve">1 rast i </w:t>
      </w:r>
      <w:r w:rsidR="00DB3DC5" w:rsidRPr="00393B0C">
        <w:rPr>
          <w:rFonts w:asciiTheme="majorBidi" w:hAnsiTheme="majorBidi" w:cstheme="majorBidi"/>
          <w:sz w:val="24"/>
          <w:szCs w:val="24"/>
          <w:lang w:val="sq-AL"/>
        </w:rPr>
        <w:t>konfirmuar</w:t>
      </w:r>
      <w:r w:rsidR="00A5122E" w:rsidRPr="00393B0C">
        <w:rPr>
          <w:rFonts w:asciiTheme="majorBidi" w:hAnsiTheme="majorBidi" w:cstheme="majorBidi"/>
          <w:sz w:val="24"/>
          <w:szCs w:val="24"/>
          <w:lang w:val="sq-AL"/>
        </w:rPr>
        <w:t xml:space="preserve"> me </w:t>
      </w:r>
      <w:r w:rsidR="00774BD4" w:rsidRPr="00393B0C">
        <w:rPr>
          <w:rFonts w:asciiTheme="majorBidi" w:hAnsiTheme="majorBidi" w:cstheme="majorBidi"/>
          <w:sz w:val="24"/>
          <w:szCs w:val="24"/>
          <w:lang w:val="sq-AL"/>
        </w:rPr>
        <w:t>Brucelozë</w:t>
      </w:r>
      <w:r w:rsidR="007E5FD7" w:rsidRPr="00393B0C">
        <w:rPr>
          <w:rFonts w:asciiTheme="majorBidi" w:hAnsiTheme="majorBidi" w:cstheme="majorBidi"/>
          <w:sz w:val="24"/>
          <w:szCs w:val="24"/>
          <w:lang w:val="sq-AL"/>
        </w:rPr>
        <w:t xml:space="preserve"> nga NJVKSH </w:t>
      </w:r>
      <w:r w:rsidR="00774BD4" w:rsidRPr="00393B0C">
        <w:rPr>
          <w:rFonts w:asciiTheme="majorBidi" w:hAnsiTheme="majorBidi" w:cstheme="majorBidi"/>
          <w:sz w:val="24"/>
          <w:szCs w:val="24"/>
          <w:lang w:val="sq-AL"/>
        </w:rPr>
        <w:t>Sarandë</w:t>
      </w:r>
      <w:r w:rsidR="00DB3DC5" w:rsidRPr="00393B0C">
        <w:rPr>
          <w:rFonts w:asciiTheme="majorBidi" w:hAnsiTheme="majorBidi" w:cstheme="majorBidi"/>
          <w:sz w:val="24"/>
          <w:szCs w:val="24"/>
          <w:lang w:val="sq-AL"/>
        </w:rPr>
        <w:t>.</w:t>
      </w:r>
      <w:r w:rsidRPr="00393B0C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</w:p>
    <w:p w14:paraId="43FE0934" w14:textId="37134B3C" w:rsidR="00315EA0" w:rsidRPr="00393B0C" w:rsidRDefault="00315EA0" w:rsidP="00A3765F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</w:p>
    <w:p w14:paraId="1FA90514" w14:textId="4AC8BDA2" w:rsidR="00A5122E" w:rsidRPr="00393B0C" w:rsidRDefault="00A5122E" w:rsidP="00A3765F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</w:p>
    <w:p w14:paraId="121FD216" w14:textId="77777777" w:rsidR="00535FC1" w:rsidRPr="00393B0C" w:rsidRDefault="00535FC1" w:rsidP="00A3765F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</w:p>
    <w:p w14:paraId="4ACF7211" w14:textId="7405BFF2" w:rsidR="000F3CF1" w:rsidRPr="004F59A5" w:rsidRDefault="00BC23B7" w:rsidP="004F59A5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sq-AL"/>
        </w:rPr>
      </w:pPr>
      <w:r w:rsidRPr="004F59A5">
        <w:rPr>
          <w:rFonts w:asciiTheme="majorBidi" w:hAnsiTheme="majorBidi" w:cstheme="majorBidi"/>
          <w:b/>
          <w:bCs/>
          <w:sz w:val="24"/>
          <w:szCs w:val="24"/>
          <w:lang w:val="sq-AL"/>
        </w:rPr>
        <w:t>S</w:t>
      </w:r>
      <w:r w:rsidR="005603CB" w:rsidRPr="004F59A5">
        <w:rPr>
          <w:rFonts w:asciiTheme="majorBidi" w:hAnsiTheme="majorBidi" w:cstheme="majorBidi"/>
          <w:b/>
          <w:bCs/>
          <w:sz w:val="24"/>
          <w:szCs w:val="24"/>
          <w:lang w:val="sq-AL"/>
        </w:rPr>
        <w:t>ë</w:t>
      </w:r>
      <w:r w:rsidRPr="004F59A5">
        <w:rPr>
          <w:rFonts w:asciiTheme="majorBidi" w:hAnsiTheme="majorBidi" w:cstheme="majorBidi"/>
          <w:b/>
          <w:bCs/>
          <w:sz w:val="24"/>
          <w:szCs w:val="24"/>
          <w:lang w:val="sq-AL"/>
        </w:rPr>
        <w:t>mundje</w:t>
      </w:r>
      <w:r w:rsidR="00644C6A" w:rsidRPr="004F59A5">
        <w:rPr>
          <w:rFonts w:asciiTheme="majorBidi" w:hAnsiTheme="majorBidi" w:cstheme="majorBidi"/>
          <w:b/>
          <w:bCs/>
          <w:sz w:val="24"/>
          <w:szCs w:val="24"/>
          <w:lang w:val="sq-AL"/>
        </w:rPr>
        <w:t xml:space="preserve"> infektive me transmetim p</w:t>
      </w:r>
      <w:r w:rsidR="005603CB" w:rsidRPr="004F59A5">
        <w:rPr>
          <w:rFonts w:asciiTheme="majorBidi" w:hAnsiTheme="majorBidi" w:cstheme="majorBidi"/>
          <w:b/>
          <w:bCs/>
          <w:sz w:val="24"/>
          <w:szCs w:val="24"/>
          <w:lang w:val="sq-AL"/>
        </w:rPr>
        <w:t>ë</w:t>
      </w:r>
      <w:r w:rsidR="00644C6A" w:rsidRPr="004F59A5">
        <w:rPr>
          <w:rFonts w:asciiTheme="majorBidi" w:hAnsiTheme="majorBidi" w:cstheme="majorBidi"/>
          <w:b/>
          <w:bCs/>
          <w:sz w:val="24"/>
          <w:szCs w:val="24"/>
          <w:lang w:val="sq-AL"/>
        </w:rPr>
        <w:t>rmes ajrit</w:t>
      </w:r>
    </w:p>
    <w:p w14:paraId="5E518192" w14:textId="5492FDB5" w:rsidR="000F3CF1" w:rsidRPr="00393B0C" w:rsidRDefault="004F59A5" w:rsidP="000F3CF1">
      <w:pPr>
        <w:rPr>
          <w:rFonts w:asciiTheme="majorBidi" w:eastAsia="Calibri" w:hAnsiTheme="majorBidi" w:cstheme="majorBidi"/>
          <w:b/>
          <w:bCs/>
          <w:color w:val="auto"/>
          <w:sz w:val="24"/>
          <w:szCs w:val="24"/>
          <w:lang w:val="sq-AL"/>
        </w:rPr>
      </w:pPr>
      <w:r>
        <w:rPr>
          <w:rFonts w:asciiTheme="majorBidi" w:eastAsia="Calibri" w:hAnsiTheme="majorBidi" w:cstheme="majorBidi"/>
          <w:b/>
          <w:bCs/>
          <w:color w:val="auto"/>
          <w:sz w:val="24"/>
          <w:szCs w:val="24"/>
          <w:lang w:val="sq-AL"/>
        </w:rPr>
        <w:t>5</w:t>
      </w:r>
      <w:r w:rsidR="000F3CF1" w:rsidRPr="00393B0C">
        <w:rPr>
          <w:rFonts w:asciiTheme="majorBidi" w:eastAsia="Calibri" w:hAnsiTheme="majorBidi" w:cstheme="majorBidi"/>
          <w:b/>
          <w:bCs/>
          <w:color w:val="auto"/>
          <w:sz w:val="24"/>
          <w:szCs w:val="24"/>
          <w:lang w:val="sq-AL"/>
        </w:rPr>
        <w:t xml:space="preserve">.1 COVID-19 </w:t>
      </w:r>
    </w:p>
    <w:p w14:paraId="77E49AF2" w14:textId="425B478E" w:rsidR="000F3CF1" w:rsidRPr="00393B0C" w:rsidRDefault="000F3CF1" w:rsidP="000F3CF1">
      <w:pPr>
        <w:rPr>
          <w:rFonts w:asciiTheme="majorBidi" w:hAnsiTheme="majorBidi" w:cstheme="majorBidi"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sz w:val="24"/>
          <w:szCs w:val="24"/>
          <w:lang w:val="sq-AL"/>
        </w:rPr>
        <w:t>Gjatë muajit mars 2023 janë raportuar në Sistemin e Informacionit të sëmundjeve infektive 256 raste të konfirmuara me COVID-19</w:t>
      </w:r>
      <w:r w:rsidR="00774BD4" w:rsidRPr="00393B0C">
        <w:rPr>
          <w:rFonts w:asciiTheme="majorBidi" w:hAnsiTheme="majorBidi" w:cstheme="majorBidi"/>
          <w:sz w:val="24"/>
          <w:szCs w:val="24"/>
          <w:lang w:val="sq-AL"/>
        </w:rPr>
        <w:t>,</w:t>
      </w:r>
      <w:r w:rsidRPr="00393B0C">
        <w:rPr>
          <w:rFonts w:asciiTheme="majorBidi" w:hAnsiTheme="majorBidi" w:cstheme="majorBidi"/>
          <w:sz w:val="24"/>
          <w:szCs w:val="24"/>
          <w:lang w:val="sq-AL"/>
        </w:rPr>
        <w:t xml:space="preserve"> dhe incidenca e kësaj sëmundjeje për muajin mars është 8.94 raste /100000 banorë. Gjatë muajit mars vërehet që numri i rasteve të konfirmuara me COVID-19 është më i </w:t>
      </w:r>
      <w:r w:rsidR="00774BD4" w:rsidRPr="00393B0C">
        <w:rPr>
          <w:rFonts w:asciiTheme="majorBidi" w:hAnsiTheme="majorBidi" w:cstheme="majorBidi"/>
          <w:sz w:val="24"/>
          <w:szCs w:val="24"/>
          <w:lang w:val="sq-AL"/>
        </w:rPr>
        <w:t>lartë</w:t>
      </w:r>
      <w:r w:rsidRPr="00393B0C">
        <w:rPr>
          <w:rFonts w:asciiTheme="majorBidi" w:hAnsiTheme="majorBidi" w:cstheme="majorBidi"/>
          <w:sz w:val="24"/>
          <w:szCs w:val="24"/>
          <w:lang w:val="sq-AL"/>
        </w:rPr>
        <w:t xml:space="preserve"> se në muajin shkurt.</w:t>
      </w:r>
    </w:p>
    <w:p w14:paraId="42D4DCEA" w14:textId="77777777" w:rsidR="00774BD4" w:rsidRPr="00393B0C" w:rsidRDefault="00774BD4" w:rsidP="000F3CF1">
      <w:pPr>
        <w:rPr>
          <w:rFonts w:asciiTheme="majorBidi" w:hAnsiTheme="majorBidi" w:cstheme="majorBidi"/>
          <w:sz w:val="24"/>
          <w:szCs w:val="24"/>
          <w:lang w:val="sq-AL"/>
        </w:rPr>
      </w:pPr>
    </w:p>
    <w:p w14:paraId="5CD9424E" w14:textId="77777777" w:rsidR="00535FC1" w:rsidRPr="00393B0C" w:rsidRDefault="00535FC1" w:rsidP="000F3CF1">
      <w:pPr>
        <w:rPr>
          <w:rFonts w:asciiTheme="majorBidi" w:hAnsiTheme="majorBidi" w:cstheme="majorBidi"/>
          <w:b/>
          <w:sz w:val="24"/>
          <w:szCs w:val="24"/>
          <w:lang w:val="sq-AL"/>
        </w:rPr>
      </w:pPr>
    </w:p>
    <w:p w14:paraId="72369DF2" w14:textId="77777777" w:rsidR="00535FC1" w:rsidRPr="00393B0C" w:rsidRDefault="00535FC1" w:rsidP="000F3CF1">
      <w:pPr>
        <w:rPr>
          <w:rFonts w:asciiTheme="majorBidi" w:hAnsiTheme="majorBidi" w:cstheme="majorBidi"/>
          <w:b/>
          <w:sz w:val="24"/>
          <w:szCs w:val="24"/>
          <w:lang w:val="sq-AL"/>
        </w:rPr>
      </w:pPr>
    </w:p>
    <w:p w14:paraId="1CCDECA4" w14:textId="77777777" w:rsidR="00535FC1" w:rsidRPr="00393B0C" w:rsidRDefault="00535FC1" w:rsidP="000F3CF1">
      <w:pPr>
        <w:rPr>
          <w:rFonts w:asciiTheme="majorBidi" w:hAnsiTheme="majorBidi" w:cstheme="majorBidi"/>
          <w:b/>
          <w:sz w:val="24"/>
          <w:szCs w:val="24"/>
          <w:lang w:val="sq-AL"/>
        </w:rPr>
      </w:pPr>
    </w:p>
    <w:p w14:paraId="5C2DADA8" w14:textId="77777777" w:rsidR="00535FC1" w:rsidRPr="00393B0C" w:rsidRDefault="00535FC1" w:rsidP="000F3CF1">
      <w:pPr>
        <w:rPr>
          <w:rFonts w:asciiTheme="majorBidi" w:hAnsiTheme="majorBidi" w:cstheme="majorBidi"/>
          <w:b/>
          <w:sz w:val="24"/>
          <w:szCs w:val="24"/>
          <w:lang w:val="sq-AL"/>
        </w:rPr>
      </w:pPr>
    </w:p>
    <w:p w14:paraId="31F20667" w14:textId="77777777" w:rsidR="00535FC1" w:rsidRPr="00393B0C" w:rsidRDefault="00535FC1" w:rsidP="000F3CF1">
      <w:pPr>
        <w:rPr>
          <w:rFonts w:asciiTheme="majorBidi" w:hAnsiTheme="majorBidi" w:cstheme="majorBidi"/>
          <w:b/>
          <w:sz w:val="24"/>
          <w:szCs w:val="24"/>
          <w:lang w:val="sq-AL"/>
        </w:rPr>
      </w:pPr>
    </w:p>
    <w:p w14:paraId="678FF272" w14:textId="25D5B7FB" w:rsidR="00535FC1" w:rsidRPr="00393B0C" w:rsidRDefault="00535FC1" w:rsidP="000F3CF1">
      <w:pPr>
        <w:rPr>
          <w:rFonts w:asciiTheme="majorBidi" w:hAnsiTheme="majorBidi" w:cstheme="majorBidi"/>
          <w:b/>
          <w:sz w:val="24"/>
          <w:szCs w:val="24"/>
          <w:lang w:val="sq-AL"/>
        </w:rPr>
      </w:pPr>
    </w:p>
    <w:p w14:paraId="12FFE8E2" w14:textId="77777777" w:rsidR="00535FC1" w:rsidRPr="00393B0C" w:rsidRDefault="00535FC1" w:rsidP="000F3CF1">
      <w:pPr>
        <w:rPr>
          <w:rFonts w:asciiTheme="majorBidi" w:hAnsiTheme="majorBidi" w:cstheme="majorBidi"/>
          <w:b/>
          <w:sz w:val="24"/>
          <w:szCs w:val="24"/>
          <w:lang w:val="sq-AL"/>
        </w:rPr>
      </w:pPr>
    </w:p>
    <w:p w14:paraId="18193F1C" w14:textId="66369426" w:rsidR="000F3CF1" w:rsidRPr="00393B0C" w:rsidRDefault="00A0085E" w:rsidP="000F3CF1">
      <w:pPr>
        <w:rPr>
          <w:rFonts w:asciiTheme="majorBidi" w:hAnsiTheme="majorBidi" w:cstheme="majorBidi"/>
          <w:b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b/>
          <w:sz w:val="24"/>
          <w:szCs w:val="24"/>
          <w:lang w:val="sq-AL"/>
        </w:rPr>
        <w:t>Fig</w:t>
      </w:r>
      <w:r w:rsidR="00535FC1" w:rsidRPr="00393B0C">
        <w:rPr>
          <w:rFonts w:asciiTheme="majorBidi" w:hAnsiTheme="majorBidi" w:cstheme="majorBidi"/>
          <w:b/>
          <w:sz w:val="24"/>
          <w:szCs w:val="24"/>
          <w:lang w:val="sq-AL"/>
        </w:rPr>
        <w:t>ura</w:t>
      </w:r>
      <w:r w:rsidR="000F3CF1" w:rsidRPr="00393B0C">
        <w:rPr>
          <w:rFonts w:asciiTheme="majorBidi" w:hAnsiTheme="majorBidi" w:cstheme="majorBidi"/>
          <w:b/>
          <w:sz w:val="24"/>
          <w:szCs w:val="24"/>
          <w:lang w:val="sq-AL"/>
        </w:rPr>
        <w:t xml:space="preserve"> </w:t>
      </w:r>
      <w:r w:rsidR="004F59A5">
        <w:rPr>
          <w:rFonts w:asciiTheme="majorBidi" w:hAnsiTheme="majorBidi" w:cstheme="majorBidi"/>
          <w:b/>
          <w:sz w:val="24"/>
          <w:szCs w:val="24"/>
          <w:lang w:val="sq-AL"/>
        </w:rPr>
        <w:t>2</w:t>
      </w:r>
      <w:r w:rsidR="000F3CF1" w:rsidRPr="00393B0C">
        <w:rPr>
          <w:rFonts w:asciiTheme="majorBidi" w:hAnsiTheme="majorBidi" w:cstheme="majorBidi"/>
          <w:b/>
          <w:sz w:val="24"/>
          <w:szCs w:val="24"/>
          <w:lang w:val="sq-AL"/>
        </w:rPr>
        <w:t>. Shpërndarja e incidencës sipas grup</w:t>
      </w:r>
      <w:r w:rsidR="00535FC1" w:rsidRPr="00393B0C">
        <w:rPr>
          <w:rFonts w:asciiTheme="majorBidi" w:hAnsiTheme="majorBidi" w:cstheme="majorBidi"/>
          <w:bCs/>
          <w:sz w:val="24"/>
          <w:szCs w:val="24"/>
          <w:lang w:val="sq-AL"/>
        </w:rPr>
        <w:t>-</w:t>
      </w:r>
      <w:r w:rsidR="000F3CF1" w:rsidRPr="00393B0C">
        <w:rPr>
          <w:rFonts w:asciiTheme="majorBidi" w:hAnsiTheme="majorBidi" w:cstheme="majorBidi"/>
          <w:b/>
          <w:sz w:val="24"/>
          <w:szCs w:val="24"/>
          <w:lang w:val="sq-AL"/>
        </w:rPr>
        <w:t xml:space="preserve">moshave </w:t>
      </w:r>
    </w:p>
    <w:p w14:paraId="1B96DF21" w14:textId="77777777" w:rsidR="000F3CF1" w:rsidRPr="00393B0C" w:rsidRDefault="000F3CF1" w:rsidP="000F3CF1">
      <w:pPr>
        <w:rPr>
          <w:rFonts w:asciiTheme="majorBidi" w:hAnsiTheme="majorBidi" w:cstheme="majorBidi"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1F8069F" wp14:editId="2322AECC">
            <wp:extent cx="5962650" cy="2476500"/>
            <wp:effectExtent l="0" t="0" r="0" b="0"/>
            <wp:docPr id="363331609" name="Chart 3633316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5FAB32F" w14:textId="09F2460E" w:rsidR="000F3CF1" w:rsidRPr="00393B0C" w:rsidRDefault="000F3CF1" w:rsidP="000F3CF1">
      <w:pPr>
        <w:rPr>
          <w:rFonts w:asciiTheme="majorBidi" w:hAnsiTheme="majorBidi" w:cstheme="majorBidi"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sz w:val="24"/>
          <w:szCs w:val="24"/>
          <w:lang w:val="sq-AL"/>
        </w:rPr>
        <w:t>Grup</w:t>
      </w:r>
      <w:r w:rsidR="00535FC1" w:rsidRPr="00393B0C">
        <w:rPr>
          <w:rFonts w:asciiTheme="majorBidi" w:hAnsiTheme="majorBidi" w:cstheme="majorBidi"/>
          <w:sz w:val="24"/>
          <w:szCs w:val="24"/>
          <w:lang w:val="sq-AL"/>
        </w:rPr>
        <w:t>-</w:t>
      </w:r>
      <w:r w:rsidRPr="00393B0C">
        <w:rPr>
          <w:rFonts w:asciiTheme="majorBidi" w:hAnsiTheme="majorBidi" w:cstheme="majorBidi"/>
          <w:sz w:val="24"/>
          <w:szCs w:val="24"/>
          <w:lang w:val="sq-AL"/>
        </w:rPr>
        <w:t>mosha më e prekur për këtë muaj është grup</w:t>
      </w:r>
      <w:r w:rsidR="00535FC1" w:rsidRPr="00393B0C">
        <w:rPr>
          <w:rFonts w:asciiTheme="majorBidi" w:hAnsiTheme="majorBidi" w:cstheme="majorBidi"/>
          <w:sz w:val="24"/>
          <w:szCs w:val="24"/>
          <w:lang w:val="sq-AL"/>
        </w:rPr>
        <w:t>-</w:t>
      </w:r>
      <w:r w:rsidRPr="00393B0C">
        <w:rPr>
          <w:rFonts w:asciiTheme="majorBidi" w:hAnsiTheme="majorBidi" w:cstheme="majorBidi"/>
          <w:sz w:val="24"/>
          <w:szCs w:val="24"/>
          <w:lang w:val="sq-AL"/>
        </w:rPr>
        <w:t>mosha 65-74</w:t>
      </w:r>
      <w:r w:rsidR="00535FC1" w:rsidRPr="00393B0C">
        <w:rPr>
          <w:rFonts w:asciiTheme="majorBidi" w:hAnsiTheme="majorBidi" w:cstheme="majorBidi"/>
          <w:sz w:val="24"/>
          <w:szCs w:val="24"/>
          <w:lang w:val="sq-AL"/>
        </w:rPr>
        <w:t xml:space="preserve"> vjeç me incidencë</w:t>
      </w:r>
      <w:r w:rsidRPr="00393B0C">
        <w:rPr>
          <w:rFonts w:asciiTheme="majorBidi" w:hAnsiTheme="majorBidi" w:cstheme="majorBidi"/>
          <w:sz w:val="24"/>
          <w:szCs w:val="24"/>
          <w:lang w:val="sq-AL"/>
        </w:rPr>
        <w:t xml:space="preserve"> 22.81 raste për 100000 banorë</w:t>
      </w:r>
      <w:r w:rsidR="00535FC1" w:rsidRPr="00393B0C">
        <w:rPr>
          <w:rFonts w:asciiTheme="majorBidi" w:hAnsiTheme="majorBidi" w:cstheme="majorBidi"/>
          <w:sz w:val="24"/>
          <w:szCs w:val="24"/>
          <w:lang w:val="sq-AL"/>
        </w:rPr>
        <w:t>,</w:t>
      </w:r>
      <w:r w:rsidRPr="00393B0C">
        <w:rPr>
          <w:rFonts w:asciiTheme="majorBidi" w:hAnsiTheme="majorBidi" w:cstheme="majorBidi"/>
          <w:sz w:val="24"/>
          <w:szCs w:val="24"/>
          <w:lang w:val="sq-AL"/>
        </w:rPr>
        <w:t xml:space="preserve"> e ndjekur nga grup</w:t>
      </w:r>
      <w:r w:rsidR="00535FC1" w:rsidRPr="00393B0C">
        <w:rPr>
          <w:rFonts w:asciiTheme="majorBidi" w:hAnsiTheme="majorBidi" w:cstheme="majorBidi"/>
          <w:sz w:val="24"/>
          <w:szCs w:val="24"/>
          <w:lang w:val="sq-AL"/>
        </w:rPr>
        <w:t>-</w:t>
      </w:r>
      <w:r w:rsidRPr="00393B0C">
        <w:rPr>
          <w:rFonts w:asciiTheme="majorBidi" w:hAnsiTheme="majorBidi" w:cstheme="majorBidi"/>
          <w:sz w:val="24"/>
          <w:szCs w:val="24"/>
          <w:lang w:val="sq-AL"/>
        </w:rPr>
        <w:t>mosha 75+</w:t>
      </w:r>
      <w:r w:rsidR="00535FC1" w:rsidRPr="00393B0C">
        <w:rPr>
          <w:rFonts w:asciiTheme="majorBidi" w:hAnsiTheme="majorBidi" w:cstheme="majorBidi"/>
          <w:sz w:val="24"/>
          <w:szCs w:val="24"/>
          <w:lang w:val="sq-AL"/>
        </w:rPr>
        <w:t xml:space="preserve"> vjeç</w:t>
      </w:r>
      <w:r w:rsidRPr="00393B0C">
        <w:rPr>
          <w:rFonts w:asciiTheme="majorBidi" w:hAnsiTheme="majorBidi" w:cstheme="majorBidi"/>
          <w:sz w:val="24"/>
          <w:szCs w:val="24"/>
          <w:lang w:val="sq-AL"/>
        </w:rPr>
        <w:t xml:space="preserve"> me incidencë 22.27 raste për 100000 banorë.</w:t>
      </w:r>
    </w:p>
    <w:p w14:paraId="7DB8BC68" w14:textId="7B9C2527" w:rsidR="000F3CF1" w:rsidRPr="00393B0C" w:rsidRDefault="000F3CF1" w:rsidP="000F3CF1">
      <w:pPr>
        <w:rPr>
          <w:rFonts w:asciiTheme="majorBidi" w:hAnsiTheme="majorBidi" w:cstheme="majorBidi"/>
          <w:b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="00A0085E" w:rsidRPr="00393B0C">
        <w:rPr>
          <w:rFonts w:asciiTheme="majorBidi" w:hAnsiTheme="majorBidi" w:cstheme="majorBidi"/>
          <w:b/>
          <w:sz w:val="24"/>
          <w:szCs w:val="24"/>
          <w:lang w:val="sq-AL"/>
        </w:rPr>
        <w:t>Fig</w:t>
      </w:r>
      <w:r w:rsidR="00535FC1" w:rsidRPr="00393B0C">
        <w:rPr>
          <w:rFonts w:asciiTheme="majorBidi" w:hAnsiTheme="majorBidi" w:cstheme="majorBidi"/>
          <w:b/>
          <w:sz w:val="24"/>
          <w:szCs w:val="24"/>
          <w:lang w:val="sq-AL"/>
        </w:rPr>
        <w:t>ura</w:t>
      </w:r>
      <w:r w:rsidR="004F59A5">
        <w:rPr>
          <w:rFonts w:asciiTheme="majorBidi" w:hAnsiTheme="majorBidi" w:cstheme="majorBidi"/>
          <w:b/>
          <w:sz w:val="24"/>
          <w:szCs w:val="24"/>
          <w:lang w:val="sq-AL"/>
        </w:rPr>
        <w:t xml:space="preserve"> 3</w:t>
      </w:r>
      <w:r w:rsidRPr="00393B0C">
        <w:rPr>
          <w:rFonts w:asciiTheme="majorBidi" w:hAnsiTheme="majorBidi" w:cstheme="majorBidi"/>
          <w:b/>
          <w:sz w:val="24"/>
          <w:szCs w:val="24"/>
          <w:lang w:val="sq-AL"/>
        </w:rPr>
        <w:t>. Shpërndarja e incidencës sipas bashkive</w:t>
      </w:r>
    </w:p>
    <w:p w14:paraId="3320D3AC" w14:textId="77777777" w:rsidR="000F3CF1" w:rsidRPr="00393B0C" w:rsidRDefault="000F3CF1" w:rsidP="000F3CF1">
      <w:pPr>
        <w:tabs>
          <w:tab w:val="left" w:pos="1549"/>
        </w:tabs>
        <w:rPr>
          <w:rFonts w:asciiTheme="majorBidi" w:hAnsiTheme="majorBidi" w:cstheme="majorBidi"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049881F6" wp14:editId="3D6AF6BE">
            <wp:extent cx="5648325" cy="8046720"/>
            <wp:effectExtent l="0" t="0" r="9525" b="11430"/>
            <wp:docPr id="735196914" name="Chart 7351969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D654AEC" w14:textId="7BDDC760" w:rsidR="000F3CF1" w:rsidRPr="00393B0C" w:rsidRDefault="000F3CF1" w:rsidP="000F3CF1">
      <w:pPr>
        <w:rPr>
          <w:rFonts w:asciiTheme="majorBidi" w:hAnsiTheme="majorBidi" w:cstheme="majorBidi"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sz w:val="24"/>
          <w:szCs w:val="24"/>
          <w:lang w:val="sq-AL"/>
        </w:rPr>
        <w:lastRenderedPageBreak/>
        <w:t xml:space="preserve">Bashkitë me incidencë më të lartë janë Himarë, </w:t>
      </w:r>
      <w:r w:rsidR="00535FC1" w:rsidRPr="00393B0C">
        <w:rPr>
          <w:rFonts w:asciiTheme="majorBidi" w:hAnsiTheme="majorBidi" w:cstheme="majorBidi"/>
          <w:sz w:val="24"/>
          <w:szCs w:val="24"/>
          <w:lang w:val="sq-AL"/>
        </w:rPr>
        <w:t>U</w:t>
      </w:r>
      <w:r w:rsidRPr="00393B0C">
        <w:rPr>
          <w:rFonts w:asciiTheme="majorBidi" w:hAnsiTheme="majorBidi" w:cstheme="majorBidi"/>
          <w:sz w:val="24"/>
          <w:szCs w:val="24"/>
          <w:lang w:val="sq-AL"/>
        </w:rPr>
        <w:t>ra Vajgurore, Patos etj.</w:t>
      </w:r>
    </w:p>
    <w:p w14:paraId="06369FC5" w14:textId="77777777" w:rsidR="00535FC1" w:rsidRPr="00393B0C" w:rsidRDefault="00535FC1" w:rsidP="000F3CF1">
      <w:pPr>
        <w:rPr>
          <w:rFonts w:asciiTheme="majorBidi" w:hAnsiTheme="majorBidi" w:cstheme="majorBidi"/>
          <w:sz w:val="24"/>
          <w:szCs w:val="24"/>
          <w:lang w:val="sq-AL"/>
        </w:rPr>
      </w:pPr>
    </w:p>
    <w:p w14:paraId="4D715ED5" w14:textId="5368D4A5" w:rsidR="000F3CF1" w:rsidRPr="00393B0C" w:rsidRDefault="004F59A5" w:rsidP="000F3CF1">
      <w:pPr>
        <w:rPr>
          <w:rFonts w:asciiTheme="majorBidi" w:hAnsiTheme="majorBidi" w:cstheme="majorBidi"/>
          <w:b/>
          <w:bCs/>
          <w:sz w:val="24"/>
          <w:szCs w:val="24"/>
          <w:lang w:val="sq-AL"/>
        </w:rPr>
      </w:pPr>
      <w:r>
        <w:rPr>
          <w:rFonts w:asciiTheme="majorBidi" w:hAnsiTheme="majorBidi" w:cstheme="majorBidi"/>
          <w:b/>
          <w:bCs/>
          <w:sz w:val="24"/>
          <w:szCs w:val="24"/>
          <w:lang w:val="sq-AL"/>
        </w:rPr>
        <w:t>5</w:t>
      </w:r>
      <w:r w:rsidR="000F3CF1" w:rsidRPr="00393B0C">
        <w:rPr>
          <w:rFonts w:asciiTheme="majorBidi" w:hAnsiTheme="majorBidi" w:cstheme="majorBidi"/>
          <w:b/>
          <w:bCs/>
          <w:sz w:val="24"/>
          <w:szCs w:val="24"/>
          <w:lang w:val="sq-AL"/>
        </w:rPr>
        <w:t>.2 Grip</w:t>
      </w:r>
    </w:p>
    <w:p w14:paraId="6C134AC1" w14:textId="24DA5CC5" w:rsidR="000F3CF1" w:rsidRPr="00393B0C" w:rsidRDefault="000F3CF1" w:rsidP="000F3CF1">
      <w:pPr>
        <w:spacing w:after="0"/>
        <w:rPr>
          <w:rFonts w:asciiTheme="majorBidi" w:hAnsiTheme="majorBidi" w:cstheme="majorBidi"/>
          <w:b/>
          <w:bCs/>
          <w:color w:val="auto"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sz w:val="24"/>
          <w:szCs w:val="24"/>
          <w:lang w:val="sq-AL"/>
        </w:rPr>
        <w:t>Gjatë muajit mars janë raportuar në Sistemin e Informacionit të Sëmundjeve Infektive 115 raste të konfirmuara me Grip, dhe incidenca e kësaj sëmundjeje për muajin janar është 4.02 raste /100000 banorë.</w:t>
      </w:r>
      <w:r w:rsidRPr="00393B0C">
        <w:rPr>
          <w:rFonts w:asciiTheme="majorBidi" w:hAnsiTheme="majorBidi" w:cstheme="majorBidi"/>
          <w:b/>
          <w:bCs/>
          <w:color w:val="auto"/>
          <w:sz w:val="24"/>
          <w:szCs w:val="24"/>
          <w:lang w:val="sq-AL"/>
        </w:rPr>
        <w:t xml:space="preserve"> </w:t>
      </w:r>
    </w:p>
    <w:p w14:paraId="3B27B54A" w14:textId="77777777" w:rsidR="000F3CF1" w:rsidRPr="00393B0C" w:rsidRDefault="000F3CF1" w:rsidP="000F3CF1">
      <w:pPr>
        <w:spacing w:after="0"/>
        <w:rPr>
          <w:rFonts w:asciiTheme="majorBidi" w:hAnsiTheme="majorBidi" w:cstheme="majorBidi"/>
          <w:b/>
          <w:bCs/>
          <w:color w:val="auto"/>
          <w:sz w:val="24"/>
          <w:szCs w:val="24"/>
          <w:lang w:val="sq-AL"/>
        </w:rPr>
      </w:pPr>
    </w:p>
    <w:p w14:paraId="7D62B65D" w14:textId="77777777" w:rsidR="000F3CF1" w:rsidRPr="00393B0C" w:rsidRDefault="000F3CF1" w:rsidP="000F3CF1">
      <w:pPr>
        <w:spacing w:after="0"/>
        <w:rPr>
          <w:rFonts w:asciiTheme="majorBidi" w:hAnsiTheme="majorBidi" w:cstheme="majorBidi"/>
          <w:b/>
          <w:bCs/>
          <w:color w:val="auto"/>
          <w:sz w:val="24"/>
          <w:szCs w:val="24"/>
          <w:lang w:val="sq-AL"/>
        </w:rPr>
      </w:pPr>
    </w:p>
    <w:p w14:paraId="4EFB0FDC" w14:textId="3AB97578" w:rsidR="000F3CF1" w:rsidRPr="00393B0C" w:rsidRDefault="00A0085E" w:rsidP="000F3CF1">
      <w:pPr>
        <w:rPr>
          <w:rFonts w:asciiTheme="majorBidi" w:hAnsiTheme="majorBidi" w:cstheme="majorBidi"/>
          <w:b/>
          <w:bCs/>
          <w:color w:val="auto"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b/>
          <w:bCs/>
          <w:color w:val="auto"/>
          <w:sz w:val="24"/>
          <w:szCs w:val="24"/>
          <w:lang w:val="sq-AL"/>
        </w:rPr>
        <w:t>Fig</w:t>
      </w:r>
      <w:r w:rsidR="005C2BE0">
        <w:rPr>
          <w:rFonts w:asciiTheme="majorBidi" w:hAnsiTheme="majorBidi" w:cstheme="majorBidi"/>
          <w:b/>
          <w:bCs/>
          <w:color w:val="auto"/>
          <w:sz w:val="24"/>
          <w:szCs w:val="24"/>
          <w:lang w:val="sq-AL"/>
        </w:rPr>
        <w:t>ura</w:t>
      </w:r>
      <w:r w:rsidR="004F59A5">
        <w:rPr>
          <w:rFonts w:asciiTheme="majorBidi" w:hAnsiTheme="majorBidi" w:cstheme="majorBidi"/>
          <w:b/>
          <w:bCs/>
          <w:color w:val="auto"/>
          <w:sz w:val="24"/>
          <w:szCs w:val="24"/>
          <w:lang w:val="sq-AL"/>
        </w:rPr>
        <w:t xml:space="preserve"> 4</w:t>
      </w:r>
      <w:bookmarkStart w:id="0" w:name="_GoBack"/>
      <w:bookmarkEnd w:id="0"/>
      <w:r w:rsidR="000F3CF1" w:rsidRPr="00393B0C">
        <w:rPr>
          <w:rFonts w:asciiTheme="majorBidi" w:hAnsiTheme="majorBidi" w:cstheme="majorBidi"/>
          <w:b/>
          <w:bCs/>
          <w:color w:val="auto"/>
          <w:sz w:val="24"/>
          <w:szCs w:val="24"/>
          <w:lang w:val="sq-AL"/>
        </w:rPr>
        <w:t>. Tipi/nëntipi i viruseve qarkulluese, mars 2023</w:t>
      </w:r>
    </w:p>
    <w:p w14:paraId="4C6F20FE" w14:textId="383DF809" w:rsidR="000F3CF1" w:rsidRPr="00393B0C" w:rsidRDefault="0064485A" w:rsidP="0064485A">
      <w:pPr>
        <w:rPr>
          <w:rFonts w:asciiTheme="majorBidi" w:hAnsiTheme="majorBidi" w:cstheme="majorBidi"/>
          <w:sz w:val="24"/>
          <w:szCs w:val="24"/>
          <w:lang w:val="sq-AL"/>
        </w:rPr>
      </w:pPr>
      <w:r w:rsidRPr="00393B0C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029D873" wp14:editId="4E297976">
            <wp:extent cx="4572000" cy="2743200"/>
            <wp:effectExtent l="0" t="0" r="0" b="0"/>
            <wp:docPr id="131665592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47A53F5-FFAE-D43F-85D7-EE273C89E4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6418182" w14:textId="7023A848" w:rsidR="001601B9" w:rsidRPr="00393B0C" w:rsidRDefault="001601B9" w:rsidP="00E92D72">
      <w:pPr>
        <w:spacing w:after="0" w:line="360" w:lineRule="auto"/>
        <w:jc w:val="both"/>
        <w:rPr>
          <w:rFonts w:asciiTheme="majorBidi" w:eastAsia="Calibri" w:hAnsiTheme="majorBidi" w:cstheme="majorBidi"/>
          <w:color w:val="auto"/>
          <w:sz w:val="24"/>
          <w:szCs w:val="24"/>
          <w:lang w:val="sq-AL"/>
        </w:rPr>
      </w:pPr>
    </w:p>
    <w:tbl>
      <w:tblPr>
        <w:tblW w:w="12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6"/>
        <w:gridCol w:w="710"/>
      </w:tblGrid>
      <w:tr w:rsidR="0001065E" w:rsidRPr="00393B0C" w14:paraId="05974DFB" w14:textId="77777777" w:rsidTr="00D5162C">
        <w:trPr>
          <w:trHeight w:val="1144"/>
        </w:trPr>
        <w:tc>
          <w:tcPr>
            <w:tcW w:w="2456" w:type="pct"/>
            <w:shd w:val="clear" w:color="auto" w:fill="FF5C0B"/>
            <w:tcMar>
              <w:top w:w="144" w:type="dxa"/>
              <w:right w:w="216" w:type="dxa"/>
            </w:tcMar>
          </w:tcPr>
          <w:p w14:paraId="4A124CAA" w14:textId="77777777" w:rsidR="0001065E" w:rsidRPr="00393B0C" w:rsidRDefault="00BF131A" w:rsidP="005A5FED">
            <w:pPr>
              <w:pStyle w:val="Subtitle-Back"/>
              <w:spacing w:line="36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hAnsiTheme="majorBidi" w:cstheme="majorBidi"/>
                <w:sz w:val="24"/>
                <w:szCs w:val="24"/>
                <w:lang w:val="sq-AL"/>
              </w:rPr>
              <w:t>INSTITUTI I SHË</w:t>
            </w:r>
            <w:r w:rsidR="00854289" w:rsidRPr="00393B0C">
              <w:rPr>
                <w:rFonts w:asciiTheme="majorBidi" w:hAnsiTheme="majorBidi" w:cstheme="majorBidi"/>
                <w:sz w:val="24"/>
                <w:szCs w:val="24"/>
                <w:lang w:val="sq-AL"/>
              </w:rPr>
              <w:t>NDETIT PUBLIK</w:t>
            </w:r>
          </w:p>
          <w:p w14:paraId="3B13FA16" w14:textId="77777777" w:rsidR="0001065E" w:rsidRPr="00393B0C" w:rsidRDefault="00854289" w:rsidP="005A5FED">
            <w:pPr>
              <w:pStyle w:val="ReturnAddress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393B0C">
              <w:rPr>
                <w:rFonts w:asciiTheme="majorBidi" w:hAnsiTheme="majorBidi" w:cstheme="majorBidi"/>
                <w:sz w:val="24"/>
                <w:szCs w:val="24"/>
                <w:lang w:val="sq-AL"/>
              </w:rPr>
              <w:t>DEKSI</w:t>
            </w:r>
          </w:p>
        </w:tc>
        <w:tc>
          <w:tcPr>
            <w:tcW w:w="9" w:type="pct"/>
            <w:shd w:val="clear" w:color="auto" w:fill="auto"/>
          </w:tcPr>
          <w:p w14:paraId="086E0027" w14:textId="77777777" w:rsidR="0001065E" w:rsidRPr="00393B0C" w:rsidRDefault="0001065E" w:rsidP="005A5F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</w:p>
        </w:tc>
        <w:tc>
          <w:tcPr>
            <w:tcW w:w="2536" w:type="pct"/>
            <w:shd w:val="clear" w:color="auto" w:fill="auto"/>
          </w:tcPr>
          <w:p w14:paraId="7F0889B1" w14:textId="77777777" w:rsidR="0001065E" w:rsidRPr="00393B0C" w:rsidRDefault="0001065E" w:rsidP="005A5F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</w:p>
        </w:tc>
      </w:tr>
    </w:tbl>
    <w:p w14:paraId="76EA66D4" w14:textId="77777777" w:rsidR="003C44C8" w:rsidRPr="00393B0C" w:rsidRDefault="003C44C8" w:rsidP="005A5FED">
      <w:pPr>
        <w:spacing w:line="360" w:lineRule="auto"/>
        <w:rPr>
          <w:rFonts w:asciiTheme="majorBidi" w:hAnsiTheme="majorBidi" w:cstheme="majorBidi"/>
          <w:sz w:val="24"/>
          <w:szCs w:val="24"/>
          <w:lang w:val="sq-AL"/>
        </w:rPr>
      </w:pPr>
    </w:p>
    <w:sectPr w:rsidR="003C44C8" w:rsidRPr="00393B0C" w:rsidSect="00725D2D">
      <w:type w:val="continuous"/>
      <w:pgSz w:w="12240" w:h="15840" w:code="1"/>
      <w:pgMar w:top="1440" w:right="1440" w:bottom="1440" w:left="1440" w:header="360" w:footer="720" w:gutter="0"/>
      <w:cols w:space="50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3E258" w14:textId="77777777" w:rsidR="00465482" w:rsidRDefault="00465482">
      <w:pPr>
        <w:spacing w:after="0"/>
      </w:pPr>
      <w:r>
        <w:separator/>
      </w:r>
    </w:p>
    <w:p w14:paraId="68FF1784" w14:textId="77777777" w:rsidR="00465482" w:rsidRDefault="00465482"/>
    <w:p w14:paraId="1D362315" w14:textId="77777777" w:rsidR="00465482" w:rsidRDefault="00465482"/>
  </w:endnote>
  <w:endnote w:type="continuationSeparator" w:id="0">
    <w:p w14:paraId="51DC4563" w14:textId="77777777" w:rsidR="00465482" w:rsidRDefault="00465482">
      <w:pPr>
        <w:spacing w:after="0"/>
      </w:pPr>
      <w:r>
        <w:continuationSeparator/>
      </w:r>
    </w:p>
    <w:p w14:paraId="0A5EDB2F" w14:textId="77777777" w:rsidR="00465482" w:rsidRDefault="00465482"/>
    <w:p w14:paraId="740B42FB" w14:textId="77777777" w:rsidR="00465482" w:rsidRDefault="004654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E3F76" w14:textId="77777777" w:rsidR="00465482" w:rsidRDefault="00465482">
      <w:pPr>
        <w:spacing w:after="0"/>
      </w:pPr>
      <w:r>
        <w:separator/>
      </w:r>
    </w:p>
    <w:p w14:paraId="35B552AE" w14:textId="77777777" w:rsidR="00465482" w:rsidRDefault="00465482"/>
    <w:p w14:paraId="0831BBA0" w14:textId="77777777" w:rsidR="00465482" w:rsidRDefault="00465482"/>
  </w:footnote>
  <w:footnote w:type="continuationSeparator" w:id="0">
    <w:p w14:paraId="137C1A6A" w14:textId="77777777" w:rsidR="00465482" w:rsidRDefault="00465482">
      <w:pPr>
        <w:spacing w:after="0"/>
      </w:pPr>
      <w:r>
        <w:continuationSeparator/>
      </w:r>
    </w:p>
    <w:p w14:paraId="1B0E1360" w14:textId="77777777" w:rsidR="00465482" w:rsidRDefault="00465482"/>
    <w:p w14:paraId="060A0C91" w14:textId="77777777" w:rsidR="00465482" w:rsidRDefault="0046548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83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99"/>
      <w:gridCol w:w="4704"/>
    </w:tblGrid>
    <w:tr w:rsidR="00F8280A" w:rsidRPr="00FB117D" w14:paraId="33F69501" w14:textId="77777777" w:rsidTr="00FB117D">
      <w:trPr>
        <w:jc w:val="center"/>
      </w:trPr>
      <w:tc>
        <w:tcPr>
          <w:tcW w:w="5746" w:type="dxa"/>
          <w:shd w:val="clear" w:color="auto" w:fill="auto"/>
        </w:tcPr>
        <w:p w14:paraId="22188C2E" w14:textId="53A7CD21" w:rsidR="00F8280A" w:rsidRPr="00BD2D60" w:rsidRDefault="00F8280A" w:rsidP="0070185A">
          <w:pPr>
            <w:pStyle w:val="Header"/>
            <w:rPr>
              <w:szCs w:val="22"/>
            </w:rPr>
          </w:pPr>
          <w:r w:rsidRPr="00BD2D60">
            <w:rPr>
              <w:szCs w:val="22"/>
            </w:rPr>
            <w:t xml:space="preserve">BULETINI MUJOR I SEMUNDSHMERISE INFEKTIVE, </w:t>
          </w:r>
          <w:r w:rsidR="00010DBB">
            <w:rPr>
              <w:szCs w:val="22"/>
            </w:rPr>
            <w:t>Mars</w:t>
          </w:r>
          <w:r>
            <w:rPr>
              <w:szCs w:val="22"/>
            </w:rPr>
            <w:t xml:space="preserve">  2023</w:t>
          </w:r>
        </w:p>
      </w:tc>
      <w:tc>
        <w:tcPr>
          <w:tcW w:w="5747" w:type="dxa"/>
          <w:shd w:val="clear" w:color="auto" w:fill="auto"/>
        </w:tcPr>
        <w:p w14:paraId="22C67EAE" w14:textId="0BB60E2A" w:rsidR="00F8280A" w:rsidRPr="00BD2D60" w:rsidRDefault="00F8280A" w:rsidP="00FB117D">
          <w:pPr>
            <w:pStyle w:val="Header"/>
            <w:jc w:val="right"/>
            <w:rPr>
              <w:rStyle w:val="PageNumber"/>
              <w:szCs w:val="22"/>
            </w:rPr>
          </w:pPr>
          <w:r w:rsidRPr="00BD2D60">
            <w:rPr>
              <w:rStyle w:val="PageNumber"/>
              <w:szCs w:val="22"/>
            </w:rPr>
            <w:fldChar w:fldCharType="begin"/>
          </w:r>
          <w:r w:rsidRPr="00BD2D60">
            <w:rPr>
              <w:rStyle w:val="PageNumber"/>
              <w:szCs w:val="22"/>
            </w:rPr>
            <w:instrText xml:space="preserve"> PAGE   \* MERGEFORMAT </w:instrText>
          </w:r>
          <w:r w:rsidRPr="00BD2D60">
            <w:rPr>
              <w:rStyle w:val="PageNumber"/>
              <w:szCs w:val="22"/>
            </w:rPr>
            <w:fldChar w:fldCharType="separate"/>
          </w:r>
          <w:r w:rsidR="004F59A5">
            <w:rPr>
              <w:rStyle w:val="PageNumber"/>
              <w:noProof/>
              <w:szCs w:val="22"/>
            </w:rPr>
            <w:t>7</w:t>
          </w:r>
          <w:r w:rsidRPr="00BD2D60">
            <w:rPr>
              <w:rStyle w:val="PageNumber"/>
              <w:szCs w:val="22"/>
            </w:rPr>
            <w:fldChar w:fldCharType="end"/>
          </w:r>
        </w:p>
      </w:tc>
    </w:tr>
  </w:tbl>
  <w:p w14:paraId="15BF1F42" w14:textId="619B73CD" w:rsidR="00F8280A" w:rsidRDefault="00F8280A">
    <w:pPr>
      <w:pStyle w:val="NoSpacing"/>
      <w:ind w:left="-218"/>
    </w:pPr>
    <w:r>
      <mc:AlternateContent>
        <mc:Choice Requires="wps">
          <w:drawing>
            <wp:inline distT="0" distB="0" distL="0" distR="0" wp14:anchorId="1C381AE1" wp14:editId="5736850F">
              <wp:extent cx="7305040" cy="137160"/>
              <wp:effectExtent l="0" t="0" r="635" b="0"/>
              <wp:docPr id="2" name="Rectangl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305040" cy="137160"/>
                      </a:xfrm>
                      <a:prstGeom prst="rect">
                        <a:avLst/>
                      </a:prstGeom>
                      <a:solidFill>
                        <a:srgbClr val="FF5C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7B1722F" id="Rectangle 6" o:spid="_x0000_s1026" style="width:575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" fillcolor="#ff5c0b" stroked="f" strokeweight="2pt">
              <o:lock v:ext="edit" aspectratio="t"/>
              <w10:anchorlock/>
            </v:rect>
          </w:pict>
        </mc:Fallback>
      </mc:AlternateContent>
    </w:r>
  </w:p>
  <w:p w14:paraId="601EDCEC" w14:textId="77777777" w:rsidR="00F8280A" w:rsidRDefault="00F8280A">
    <w:pPr>
      <w:pStyle w:val="NoSpacing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91" w:type="dxa"/>
      <w:tblInd w:w="-20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46"/>
      <w:gridCol w:w="5745"/>
    </w:tblGrid>
    <w:tr w:rsidR="00F8280A" w:rsidRPr="00FB117D" w14:paraId="46A51694" w14:textId="77777777" w:rsidTr="00FB117D">
      <w:trPr>
        <w:cantSplit/>
      </w:trPr>
      <w:tc>
        <w:tcPr>
          <w:tcW w:w="5746" w:type="dxa"/>
          <w:shd w:val="clear" w:color="auto" w:fill="auto"/>
          <w:vAlign w:val="bottom"/>
        </w:tcPr>
        <w:p w14:paraId="0CF55C59" w14:textId="77777777" w:rsidR="00F8280A" w:rsidRPr="00BD2D60" w:rsidRDefault="00F8280A" w:rsidP="004B68E3">
          <w:pPr>
            <w:pStyle w:val="Header"/>
            <w:rPr>
              <w:szCs w:val="22"/>
            </w:rPr>
          </w:pPr>
          <w:r w:rsidRPr="00BD2D60">
            <w:rPr>
              <w:szCs w:val="22"/>
            </w:rPr>
            <w:t>BULETINI MUJOR I SEMUNDSHMERISE INFEKTIVE</w:t>
          </w:r>
        </w:p>
      </w:tc>
      <w:tc>
        <w:tcPr>
          <w:tcW w:w="5746" w:type="dxa"/>
          <w:shd w:val="clear" w:color="auto" w:fill="auto"/>
          <w:vAlign w:val="bottom"/>
        </w:tcPr>
        <w:p w14:paraId="3BE4768F" w14:textId="77777777" w:rsidR="00F8280A" w:rsidRPr="00BD2D60" w:rsidRDefault="00F8280A">
          <w:pPr>
            <w:pStyle w:val="IssueNumber"/>
            <w:rPr>
              <w:szCs w:val="22"/>
            </w:rPr>
          </w:pPr>
          <w:r w:rsidRPr="00BD2D60">
            <w:rPr>
              <w:szCs w:val="22"/>
            </w:rPr>
            <w:t xml:space="preserve">ISHP </w:t>
          </w:r>
        </w:p>
      </w:tc>
    </w:tr>
  </w:tbl>
  <w:p w14:paraId="4660024F" w14:textId="77777777" w:rsidR="00F8280A" w:rsidRDefault="00F8280A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3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A28CF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1B46930"/>
    <w:lvl w:ilvl="0">
      <w:start w:val="1"/>
      <w:numFmt w:val="bullet"/>
      <w:pStyle w:val="ListBullet"/>
      <w:lvlText w:val="Ü"/>
      <w:lvlJc w:val="left"/>
      <w:pPr>
        <w:ind w:left="360" w:hanging="360"/>
      </w:pPr>
      <w:rPr>
        <w:rFonts w:ascii="Wingdings" w:hAnsi="Wingdings" w:hint="default"/>
        <w:color w:val="FF5C0B"/>
      </w:rPr>
    </w:lvl>
  </w:abstractNum>
  <w:abstractNum w:abstractNumId="3" w15:restartNumberingAfterBreak="0">
    <w:nsid w:val="03CD0892"/>
    <w:multiLevelType w:val="hybridMultilevel"/>
    <w:tmpl w:val="F804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A29"/>
    <w:multiLevelType w:val="multilevel"/>
    <w:tmpl w:val="B074C4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8210444"/>
    <w:multiLevelType w:val="multilevel"/>
    <w:tmpl w:val="0CD470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16323F"/>
    <w:multiLevelType w:val="multilevel"/>
    <w:tmpl w:val="620A6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0AA16979"/>
    <w:multiLevelType w:val="multilevel"/>
    <w:tmpl w:val="620A6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0FD62CFF"/>
    <w:multiLevelType w:val="hybridMultilevel"/>
    <w:tmpl w:val="3B6E499A"/>
    <w:lvl w:ilvl="0" w:tplc="F636186E">
      <w:start w:val="1"/>
      <w:numFmt w:val="bullet"/>
      <w:pStyle w:val="ListBullet2"/>
      <w:lvlText w:val="Ü"/>
      <w:lvlJc w:val="left"/>
      <w:pPr>
        <w:ind w:left="360" w:hanging="360"/>
      </w:pPr>
      <w:rPr>
        <w:rFonts w:ascii="Wingdings" w:hAnsi="Wingdings" w:hint="default"/>
        <w:color w:val="FFA8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D57574"/>
    <w:multiLevelType w:val="hybridMultilevel"/>
    <w:tmpl w:val="E0F49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82F47"/>
    <w:multiLevelType w:val="multilevel"/>
    <w:tmpl w:val="63564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18273DC7"/>
    <w:multiLevelType w:val="hybridMultilevel"/>
    <w:tmpl w:val="6DFE3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64C92"/>
    <w:multiLevelType w:val="hybridMultilevel"/>
    <w:tmpl w:val="2702FCF6"/>
    <w:lvl w:ilvl="0" w:tplc="09D6A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F9525A"/>
    <w:multiLevelType w:val="multilevel"/>
    <w:tmpl w:val="63564F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2F8E284B"/>
    <w:multiLevelType w:val="hybridMultilevel"/>
    <w:tmpl w:val="DC02F80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9A246C3"/>
    <w:multiLevelType w:val="multilevel"/>
    <w:tmpl w:val="63564F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3B7B1E3E"/>
    <w:multiLevelType w:val="multilevel"/>
    <w:tmpl w:val="E9C84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5A3043"/>
    <w:multiLevelType w:val="hybridMultilevel"/>
    <w:tmpl w:val="3760B2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E1B7E"/>
    <w:multiLevelType w:val="hybridMultilevel"/>
    <w:tmpl w:val="E9F6019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F610CE3"/>
    <w:multiLevelType w:val="multilevel"/>
    <w:tmpl w:val="0CD470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E54056"/>
    <w:multiLevelType w:val="multilevel"/>
    <w:tmpl w:val="620A6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1" w15:restartNumberingAfterBreak="0">
    <w:nsid w:val="5E7F02AA"/>
    <w:multiLevelType w:val="multilevel"/>
    <w:tmpl w:val="63564F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2" w15:restartNumberingAfterBreak="0">
    <w:nsid w:val="68A41FE6"/>
    <w:multiLevelType w:val="hybridMultilevel"/>
    <w:tmpl w:val="719E4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C0443"/>
    <w:multiLevelType w:val="multilevel"/>
    <w:tmpl w:val="63564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4" w15:restartNumberingAfterBreak="0">
    <w:nsid w:val="6EF63078"/>
    <w:multiLevelType w:val="hybridMultilevel"/>
    <w:tmpl w:val="A51813C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2E62F1E"/>
    <w:multiLevelType w:val="hybridMultilevel"/>
    <w:tmpl w:val="AB2C3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F31AE"/>
    <w:multiLevelType w:val="multilevel"/>
    <w:tmpl w:val="620A6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7" w15:restartNumberingAfterBreak="0">
    <w:nsid w:val="77776192"/>
    <w:multiLevelType w:val="multilevel"/>
    <w:tmpl w:val="CCC8CC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8E5338"/>
    <w:multiLevelType w:val="multilevel"/>
    <w:tmpl w:val="620A6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9" w15:restartNumberingAfterBreak="0">
    <w:nsid w:val="77E27623"/>
    <w:multiLevelType w:val="hybridMultilevel"/>
    <w:tmpl w:val="2702FCF6"/>
    <w:lvl w:ilvl="0" w:tplc="09D6A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CF6B1F"/>
    <w:multiLevelType w:val="hybridMultilevel"/>
    <w:tmpl w:val="9B0CAB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17"/>
  </w:num>
  <w:num w:numId="9">
    <w:abstractNumId w:val="24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30"/>
  </w:num>
  <w:num w:numId="15">
    <w:abstractNumId w:val="23"/>
  </w:num>
  <w:num w:numId="16">
    <w:abstractNumId w:val="29"/>
  </w:num>
  <w:num w:numId="17">
    <w:abstractNumId w:val="12"/>
  </w:num>
  <w:num w:numId="18">
    <w:abstractNumId w:val="6"/>
  </w:num>
  <w:num w:numId="19">
    <w:abstractNumId w:val="14"/>
  </w:num>
  <w:num w:numId="20">
    <w:abstractNumId w:val="28"/>
  </w:num>
  <w:num w:numId="21">
    <w:abstractNumId w:val="18"/>
  </w:num>
  <w:num w:numId="22">
    <w:abstractNumId w:val="22"/>
  </w:num>
  <w:num w:numId="23">
    <w:abstractNumId w:val="26"/>
  </w:num>
  <w:num w:numId="24">
    <w:abstractNumId w:val="20"/>
  </w:num>
  <w:num w:numId="25">
    <w:abstractNumId w:val="7"/>
  </w:num>
  <w:num w:numId="26">
    <w:abstractNumId w:val="21"/>
  </w:num>
  <w:num w:numId="27">
    <w:abstractNumId w:val="15"/>
  </w:num>
  <w:num w:numId="28">
    <w:abstractNumId w:val="4"/>
  </w:num>
  <w:num w:numId="29">
    <w:abstractNumId w:val="13"/>
  </w:num>
  <w:num w:numId="30">
    <w:abstractNumId w:val="27"/>
  </w:num>
  <w:num w:numId="31">
    <w:abstractNumId w:val="5"/>
  </w:num>
  <w:num w:numId="32">
    <w:abstractNumId w:val="10"/>
  </w:num>
  <w:num w:numId="33">
    <w:abstractNumId w:val="1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7D"/>
    <w:rsid w:val="00000D15"/>
    <w:rsid w:val="00002CBF"/>
    <w:rsid w:val="000033DA"/>
    <w:rsid w:val="00004185"/>
    <w:rsid w:val="00005990"/>
    <w:rsid w:val="00005FE8"/>
    <w:rsid w:val="00006316"/>
    <w:rsid w:val="0001065E"/>
    <w:rsid w:val="00010DBB"/>
    <w:rsid w:val="00011924"/>
    <w:rsid w:val="00011A90"/>
    <w:rsid w:val="00013D9C"/>
    <w:rsid w:val="00021A1A"/>
    <w:rsid w:val="00025E99"/>
    <w:rsid w:val="00026A13"/>
    <w:rsid w:val="00032C53"/>
    <w:rsid w:val="0003628C"/>
    <w:rsid w:val="00042539"/>
    <w:rsid w:val="00047516"/>
    <w:rsid w:val="0005215A"/>
    <w:rsid w:val="00052946"/>
    <w:rsid w:val="00052C6D"/>
    <w:rsid w:val="000536A5"/>
    <w:rsid w:val="000545E7"/>
    <w:rsid w:val="00056665"/>
    <w:rsid w:val="00056B31"/>
    <w:rsid w:val="000604BE"/>
    <w:rsid w:val="000612AD"/>
    <w:rsid w:val="00065EEC"/>
    <w:rsid w:val="000673CC"/>
    <w:rsid w:val="0006793D"/>
    <w:rsid w:val="00073016"/>
    <w:rsid w:val="00075752"/>
    <w:rsid w:val="0008125B"/>
    <w:rsid w:val="00081EB7"/>
    <w:rsid w:val="000862DB"/>
    <w:rsid w:val="000865E1"/>
    <w:rsid w:val="00086AB0"/>
    <w:rsid w:val="000909E7"/>
    <w:rsid w:val="00092271"/>
    <w:rsid w:val="00092F80"/>
    <w:rsid w:val="000978A2"/>
    <w:rsid w:val="000A0269"/>
    <w:rsid w:val="000A1DA6"/>
    <w:rsid w:val="000A2AD5"/>
    <w:rsid w:val="000A420F"/>
    <w:rsid w:val="000A6010"/>
    <w:rsid w:val="000A60CB"/>
    <w:rsid w:val="000A73D4"/>
    <w:rsid w:val="000A78F3"/>
    <w:rsid w:val="000B4007"/>
    <w:rsid w:val="000C218D"/>
    <w:rsid w:val="000C2288"/>
    <w:rsid w:val="000C2400"/>
    <w:rsid w:val="000C41F4"/>
    <w:rsid w:val="000C58E2"/>
    <w:rsid w:val="000C68D8"/>
    <w:rsid w:val="000C6D99"/>
    <w:rsid w:val="000D11CF"/>
    <w:rsid w:val="000D3568"/>
    <w:rsid w:val="000D3AD4"/>
    <w:rsid w:val="000D4C43"/>
    <w:rsid w:val="000D59E1"/>
    <w:rsid w:val="000D663C"/>
    <w:rsid w:val="000D74F1"/>
    <w:rsid w:val="000E03FF"/>
    <w:rsid w:val="000E1BF8"/>
    <w:rsid w:val="000E32DC"/>
    <w:rsid w:val="000E5EEE"/>
    <w:rsid w:val="000F02AD"/>
    <w:rsid w:val="000F1480"/>
    <w:rsid w:val="000F3CE8"/>
    <w:rsid w:val="000F3CF1"/>
    <w:rsid w:val="000F498F"/>
    <w:rsid w:val="000F6F11"/>
    <w:rsid w:val="0010188E"/>
    <w:rsid w:val="001028DD"/>
    <w:rsid w:val="00104516"/>
    <w:rsid w:val="0010493C"/>
    <w:rsid w:val="00107CAD"/>
    <w:rsid w:val="00111D8E"/>
    <w:rsid w:val="00114C94"/>
    <w:rsid w:val="00117E29"/>
    <w:rsid w:val="00127B22"/>
    <w:rsid w:val="001403FA"/>
    <w:rsid w:val="001416F6"/>
    <w:rsid w:val="00142FDA"/>
    <w:rsid w:val="0014361C"/>
    <w:rsid w:val="0014489A"/>
    <w:rsid w:val="001467C2"/>
    <w:rsid w:val="00150E56"/>
    <w:rsid w:val="00151187"/>
    <w:rsid w:val="00156045"/>
    <w:rsid w:val="001601B9"/>
    <w:rsid w:val="001641A7"/>
    <w:rsid w:val="001671CF"/>
    <w:rsid w:val="00170878"/>
    <w:rsid w:val="0017376D"/>
    <w:rsid w:val="00173869"/>
    <w:rsid w:val="00174B6B"/>
    <w:rsid w:val="001776DE"/>
    <w:rsid w:val="001869B2"/>
    <w:rsid w:val="00187A07"/>
    <w:rsid w:val="0019261C"/>
    <w:rsid w:val="00195C7A"/>
    <w:rsid w:val="001963C3"/>
    <w:rsid w:val="00197302"/>
    <w:rsid w:val="001A187E"/>
    <w:rsid w:val="001A2BED"/>
    <w:rsid w:val="001A6F41"/>
    <w:rsid w:val="001A77AB"/>
    <w:rsid w:val="001B3360"/>
    <w:rsid w:val="001B7CBE"/>
    <w:rsid w:val="001C0C12"/>
    <w:rsid w:val="001C21FB"/>
    <w:rsid w:val="001C45AF"/>
    <w:rsid w:val="001C4EE2"/>
    <w:rsid w:val="001C6248"/>
    <w:rsid w:val="001C75FC"/>
    <w:rsid w:val="001D07F6"/>
    <w:rsid w:val="001D1C64"/>
    <w:rsid w:val="001D2D62"/>
    <w:rsid w:val="001D37E4"/>
    <w:rsid w:val="001D4684"/>
    <w:rsid w:val="001D4B0C"/>
    <w:rsid w:val="001D65C5"/>
    <w:rsid w:val="001E2AC2"/>
    <w:rsid w:val="001E2D63"/>
    <w:rsid w:val="001E2EB3"/>
    <w:rsid w:val="001E5693"/>
    <w:rsid w:val="001F1DBC"/>
    <w:rsid w:val="001F2619"/>
    <w:rsid w:val="001F7D08"/>
    <w:rsid w:val="00201C97"/>
    <w:rsid w:val="00202352"/>
    <w:rsid w:val="002039E5"/>
    <w:rsid w:val="00206A65"/>
    <w:rsid w:val="00211FB9"/>
    <w:rsid w:val="00214236"/>
    <w:rsid w:val="002148C9"/>
    <w:rsid w:val="00214E33"/>
    <w:rsid w:val="00215708"/>
    <w:rsid w:val="00216626"/>
    <w:rsid w:val="00216957"/>
    <w:rsid w:val="00216E8E"/>
    <w:rsid w:val="00216EF3"/>
    <w:rsid w:val="00217FDA"/>
    <w:rsid w:val="002248B5"/>
    <w:rsid w:val="00225416"/>
    <w:rsid w:val="00227F43"/>
    <w:rsid w:val="00230B2B"/>
    <w:rsid w:val="00235C1F"/>
    <w:rsid w:val="00245823"/>
    <w:rsid w:val="00247A78"/>
    <w:rsid w:val="0025083B"/>
    <w:rsid w:val="00252466"/>
    <w:rsid w:val="002536FA"/>
    <w:rsid w:val="002537C3"/>
    <w:rsid w:val="00254160"/>
    <w:rsid w:val="002579E7"/>
    <w:rsid w:val="002601A6"/>
    <w:rsid w:val="00263697"/>
    <w:rsid w:val="00264A67"/>
    <w:rsid w:val="0026701C"/>
    <w:rsid w:val="0027178C"/>
    <w:rsid w:val="002744FE"/>
    <w:rsid w:val="00274B9D"/>
    <w:rsid w:val="00276013"/>
    <w:rsid w:val="0027638B"/>
    <w:rsid w:val="00276AF3"/>
    <w:rsid w:val="0028110C"/>
    <w:rsid w:val="002817A8"/>
    <w:rsid w:val="00283440"/>
    <w:rsid w:val="002835B7"/>
    <w:rsid w:val="00290A79"/>
    <w:rsid w:val="002927FE"/>
    <w:rsid w:val="0029507B"/>
    <w:rsid w:val="0029588A"/>
    <w:rsid w:val="002A1892"/>
    <w:rsid w:val="002A296F"/>
    <w:rsid w:val="002A2B0F"/>
    <w:rsid w:val="002A2D6B"/>
    <w:rsid w:val="002A4AED"/>
    <w:rsid w:val="002A5F2D"/>
    <w:rsid w:val="002A6037"/>
    <w:rsid w:val="002B0905"/>
    <w:rsid w:val="002B09EF"/>
    <w:rsid w:val="002B4013"/>
    <w:rsid w:val="002B48DD"/>
    <w:rsid w:val="002B5ECD"/>
    <w:rsid w:val="002B706A"/>
    <w:rsid w:val="002C703E"/>
    <w:rsid w:val="002D01E9"/>
    <w:rsid w:val="002D0D76"/>
    <w:rsid w:val="002D281A"/>
    <w:rsid w:val="002D4B8B"/>
    <w:rsid w:val="002D661E"/>
    <w:rsid w:val="002D7115"/>
    <w:rsid w:val="002D77F1"/>
    <w:rsid w:val="002D7ED2"/>
    <w:rsid w:val="002E01CB"/>
    <w:rsid w:val="002E2DDD"/>
    <w:rsid w:val="002E6346"/>
    <w:rsid w:val="002F594D"/>
    <w:rsid w:val="002F5AAA"/>
    <w:rsid w:val="002F61D1"/>
    <w:rsid w:val="002F63BE"/>
    <w:rsid w:val="0030089B"/>
    <w:rsid w:val="0030117F"/>
    <w:rsid w:val="003045CE"/>
    <w:rsid w:val="00304C66"/>
    <w:rsid w:val="0030676E"/>
    <w:rsid w:val="00307586"/>
    <w:rsid w:val="00310BA6"/>
    <w:rsid w:val="00311F7C"/>
    <w:rsid w:val="00314E43"/>
    <w:rsid w:val="00315EA0"/>
    <w:rsid w:val="00316402"/>
    <w:rsid w:val="00316BC4"/>
    <w:rsid w:val="00316D97"/>
    <w:rsid w:val="003208A6"/>
    <w:rsid w:val="00322F4C"/>
    <w:rsid w:val="003308EF"/>
    <w:rsid w:val="003342EB"/>
    <w:rsid w:val="003408F6"/>
    <w:rsid w:val="00340BDA"/>
    <w:rsid w:val="00343707"/>
    <w:rsid w:val="00343926"/>
    <w:rsid w:val="00345EA5"/>
    <w:rsid w:val="003460D3"/>
    <w:rsid w:val="00346A40"/>
    <w:rsid w:val="00347D63"/>
    <w:rsid w:val="00350E77"/>
    <w:rsid w:val="003518D5"/>
    <w:rsid w:val="00352DE8"/>
    <w:rsid w:val="00352F5D"/>
    <w:rsid w:val="003537D6"/>
    <w:rsid w:val="003557B9"/>
    <w:rsid w:val="00356EC8"/>
    <w:rsid w:val="00356EFC"/>
    <w:rsid w:val="00361390"/>
    <w:rsid w:val="00361573"/>
    <w:rsid w:val="00361BCA"/>
    <w:rsid w:val="003627ED"/>
    <w:rsid w:val="00362FBE"/>
    <w:rsid w:val="00363571"/>
    <w:rsid w:val="003664F6"/>
    <w:rsid w:val="0037086C"/>
    <w:rsid w:val="00371464"/>
    <w:rsid w:val="00372F6B"/>
    <w:rsid w:val="0037416A"/>
    <w:rsid w:val="00376768"/>
    <w:rsid w:val="00377044"/>
    <w:rsid w:val="0038007F"/>
    <w:rsid w:val="0038009F"/>
    <w:rsid w:val="00380596"/>
    <w:rsid w:val="00381BB0"/>
    <w:rsid w:val="003839D6"/>
    <w:rsid w:val="0038575E"/>
    <w:rsid w:val="003921AA"/>
    <w:rsid w:val="00392E16"/>
    <w:rsid w:val="003930F3"/>
    <w:rsid w:val="00393B0C"/>
    <w:rsid w:val="003947E6"/>
    <w:rsid w:val="003A0FC2"/>
    <w:rsid w:val="003B5227"/>
    <w:rsid w:val="003B541B"/>
    <w:rsid w:val="003B782A"/>
    <w:rsid w:val="003C006B"/>
    <w:rsid w:val="003C44C8"/>
    <w:rsid w:val="003D3E91"/>
    <w:rsid w:val="003D410A"/>
    <w:rsid w:val="003D66BC"/>
    <w:rsid w:val="003D7831"/>
    <w:rsid w:val="003E0F2C"/>
    <w:rsid w:val="003E220B"/>
    <w:rsid w:val="003F2028"/>
    <w:rsid w:val="003F2331"/>
    <w:rsid w:val="003F4BF3"/>
    <w:rsid w:val="004009CF"/>
    <w:rsid w:val="00401929"/>
    <w:rsid w:val="00402849"/>
    <w:rsid w:val="00406604"/>
    <w:rsid w:val="00411816"/>
    <w:rsid w:val="00412C62"/>
    <w:rsid w:val="00414EB7"/>
    <w:rsid w:val="004200DE"/>
    <w:rsid w:val="00421495"/>
    <w:rsid w:val="00421926"/>
    <w:rsid w:val="00422D9D"/>
    <w:rsid w:val="00425A81"/>
    <w:rsid w:val="00426BEF"/>
    <w:rsid w:val="004329DD"/>
    <w:rsid w:val="0043460B"/>
    <w:rsid w:val="004356B6"/>
    <w:rsid w:val="004362F0"/>
    <w:rsid w:val="0044534E"/>
    <w:rsid w:val="00447900"/>
    <w:rsid w:val="00447A9D"/>
    <w:rsid w:val="004620A2"/>
    <w:rsid w:val="00463A64"/>
    <w:rsid w:val="00465482"/>
    <w:rsid w:val="00466607"/>
    <w:rsid w:val="00470473"/>
    <w:rsid w:val="0047198E"/>
    <w:rsid w:val="00475007"/>
    <w:rsid w:val="00477600"/>
    <w:rsid w:val="0048034C"/>
    <w:rsid w:val="00480608"/>
    <w:rsid w:val="00480A04"/>
    <w:rsid w:val="00482D0C"/>
    <w:rsid w:val="004932A2"/>
    <w:rsid w:val="004936B5"/>
    <w:rsid w:val="00497662"/>
    <w:rsid w:val="004A2707"/>
    <w:rsid w:val="004A7696"/>
    <w:rsid w:val="004A7BD6"/>
    <w:rsid w:val="004B084E"/>
    <w:rsid w:val="004B140C"/>
    <w:rsid w:val="004B29A3"/>
    <w:rsid w:val="004B2AF2"/>
    <w:rsid w:val="004B68E3"/>
    <w:rsid w:val="004B7556"/>
    <w:rsid w:val="004B7C43"/>
    <w:rsid w:val="004C58ED"/>
    <w:rsid w:val="004D0095"/>
    <w:rsid w:val="004D1F34"/>
    <w:rsid w:val="004D562A"/>
    <w:rsid w:val="004D6811"/>
    <w:rsid w:val="004E1C86"/>
    <w:rsid w:val="004F100D"/>
    <w:rsid w:val="004F59A5"/>
    <w:rsid w:val="00500472"/>
    <w:rsid w:val="0050089E"/>
    <w:rsid w:val="005012B5"/>
    <w:rsid w:val="00502111"/>
    <w:rsid w:val="005032B8"/>
    <w:rsid w:val="005057E0"/>
    <w:rsid w:val="00510A9C"/>
    <w:rsid w:val="0051637B"/>
    <w:rsid w:val="0052154F"/>
    <w:rsid w:val="00523CBD"/>
    <w:rsid w:val="00527059"/>
    <w:rsid w:val="00527718"/>
    <w:rsid w:val="00530BAE"/>
    <w:rsid w:val="00533C32"/>
    <w:rsid w:val="00534E02"/>
    <w:rsid w:val="00535FC1"/>
    <w:rsid w:val="00543E70"/>
    <w:rsid w:val="005453DB"/>
    <w:rsid w:val="00546133"/>
    <w:rsid w:val="00546F32"/>
    <w:rsid w:val="00552AD5"/>
    <w:rsid w:val="00552B3B"/>
    <w:rsid w:val="00556138"/>
    <w:rsid w:val="005603CB"/>
    <w:rsid w:val="00565694"/>
    <w:rsid w:val="00566D1A"/>
    <w:rsid w:val="00580A4F"/>
    <w:rsid w:val="00587B31"/>
    <w:rsid w:val="005900EB"/>
    <w:rsid w:val="00592246"/>
    <w:rsid w:val="00596F63"/>
    <w:rsid w:val="00597EC4"/>
    <w:rsid w:val="005A5A94"/>
    <w:rsid w:val="005A5FED"/>
    <w:rsid w:val="005A6219"/>
    <w:rsid w:val="005A75B8"/>
    <w:rsid w:val="005A75CB"/>
    <w:rsid w:val="005A7990"/>
    <w:rsid w:val="005A7D10"/>
    <w:rsid w:val="005B02C0"/>
    <w:rsid w:val="005B3A1E"/>
    <w:rsid w:val="005B4331"/>
    <w:rsid w:val="005B591B"/>
    <w:rsid w:val="005B70E3"/>
    <w:rsid w:val="005C011D"/>
    <w:rsid w:val="005C2566"/>
    <w:rsid w:val="005C2BE0"/>
    <w:rsid w:val="005C45B7"/>
    <w:rsid w:val="005C4CEF"/>
    <w:rsid w:val="005C4D46"/>
    <w:rsid w:val="005C4EAC"/>
    <w:rsid w:val="005C59F4"/>
    <w:rsid w:val="005C67D0"/>
    <w:rsid w:val="005C6CAF"/>
    <w:rsid w:val="005C72B7"/>
    <w:rsid w:val="005D49DA"/>
    <w:rsid w:val="005D4A66"/>
    <w:rsid w:val="005D4DA3"/>
    <w:rsid w:val="005D560F"/>
    <w:rsid w:val="005E0D47"/>
    <w:rsid w:val="005E0D6E"/>
    <w:rsid w:val="005E1A7B"/>
    <w:rsid w:val="005E323C"/>
    <w:rsid w:val="005E3909"/>
    <w:rsid w:val="005E6174"/>
    <w:rsid w:val="005F25EA"/>
    <w:rsid w:val="0060013A"/>
    <w:rsid w:val="0060207C"/>
    <w:rsid w:val="006057E4"/>
    <w:rsid w:val="00606821"/>
    <w:rsid w:val="006110BE"/>
    <w:rsid w:val="00611CEC"/>
    <w:rsid w:val="00617C7D"/>
    <w:rsid w:val="00620257"/>
    <w:rsid w:val="00626D25"/>
    <w:rsid w:val="00631D04"/>
    <w:rsid w:val="00632D19"/>
    <w:rsid w:val="006333E0"/>
    <w:rsid w:val="006344B7"/>
    <w:rsid w:val="00635AC0"/>
    <w:rsid w:val="00635BAE"/>
    <w:rsid w:val="00635F56"/>
    <w:rsid w:val="00637018"/>
    <w:rsid w:val="00640048"/>
    <w:rsid w:val="006412A1"/>
    <w:rsid w:val="00643750"/>
    <w:rsid w:val="0064485A"/>
    <w:rsid w:val="006448FE"/>
    <w:rsid w:val="00644C6A"/>
    <w:rsid w:val="00645C87"/>
    <w:rsid w:val="00657EE9"/>
    <w:rsid w:val="006618A8"/>
    <w:rsid w:val="006620F2"/>
    <w:rsid w:val="00664181"/>
    <w:rsid w:val="00664ADB"/>
    <w:rsid w:val="00665323"/>
    <w:rsid w:val="0066680A"/>
    <w:rsid w:val="00673B4E"/>
    <w:rsid w:val="00674143"/>
    <w:rsid w:val="00674403"/>
    <w:rsid w:val="006750EF"/>
    <w:rsid w:val="00677F20"/>
    <w:rsid w:val="0068115A"/>
    <w:rsid w:val="006823A2"/>
    <w:rsid w:val="00682F09"/>
    <w:rsid w:val="00686725"/>
    <w:rsid w:val="00690D5A"/>
    <w:rsid w:val="00691EB5"/>
    <w:rsid w:val="0069713A"/>
    <w:rsid w:val="006A112F"/>
    <w:rsid w:val="006A2472"/>
    <w:rsid w:val="006A3FB0"/>
    <w:rsid w:val="006B0122"/>
    <w:rsid w:val="006B1527"/>
    <w:rsid w:val="006B3734"/>
    <w:rsid w:val="006B4425"/>
    <w:rsid w:val="006B52A6"/>
    <w:rsid w:val="006C1D68"/>
    <w:rsid w:val="006C1F32"/>
    <w:rsid w:val="006C3B6C"/>
    <w:rsid w:val="006C49CA"/>
    <w:rsid w:val="006C4E30"/>
    <w:rsid w:val="006C7975"/>
    <w:rsid w:val="006D1307"/>
    <w:rsid w:val="006D42C9"/>
    <w:rsid w:val="006E2EBC"/>
    <w:rsid w:val="006E3437"/>
    <w:rsid w:val="006E50D8"/>
    <w:rsid w:val="006F2883"/>
    <w:rsid w:val="006F4932"/>
    <w:rsid w:val="006F55F8"/>
    <w:rsid w:val="006F5FAB"/>
    <w:rsid w:val="006F64C7"/>
    <w:rsid w:val="006F7434"/>
    <w:rsid w:val="006F754A"/>
    <w:rsid w:val="0070185A"/>
    <w:rsid w:val="00701E68"/>
    <w:rsid w:val="00703D5F"/>
    <w:rsid w:val="00705831"/>
    <w:rsid w:val="00706857"/>
    <w:rsid w:val="00706D9F"/>
    <w:rsid w:val="00707A91"/>
    <w:rsid w:val="0071002D"/>
    <w:rsid w:val="0071106F"/>
    <w:rsid w:val="00714F7F"/>
    <w:rsid w:val="00715BBD"/>
    <w:rsid w:val="007161DB"/>
    <w:rsid w:val="007166A3"/>
    <w:rsid w:val="00716AA5"/>
    <w:rsid w:val="00721AAD"/>
    <w:rsid w:val="00722783"/>
    <w:rsid w:val="0072278B"/>
    <w:rsid w:val="00725D2D"/>
    <w:rsid w:val="00725E38"/>
    <w:rsid w:val="00727599"/>
    <w:rsid w:val="00730961"/>
    <w:rsid w:val="00731272"/>
    <w:rsid w:val="00735A87"/>
    <w:rsid w:val="00740486"/>
    <w:rsid w:val="00740EAD"/>
    <w:rsid w:val="00746410"/>
    <w:rsid w:val="00747CA6"/>
    <w:rsid w:val="00751C80"/>
    <w:rsid w:val="00752922"/>
    <w:rsid w:val="0075351C"/>
    <w:rsid w:val="00753B0A"/>
    <w:rsid w:val="00764477"/>
    <w:rsid w:val="007646A9"/>
    <w:rsid w:val="0076644C"/>
    <w:rsid w:val="007668DD"/>
    <w:rsid w:val="007705FD"/>
    <w:rsid w:val="00772CD3"/>
    <w:rsid w:val="0077499E"/>
    <w:rsid w:val="00774BD4"/>
    <w:rsid w:val="00775189"/>
    <w:rsid w:val="007760FE"/>
    <w:rsid w:val="007813FA"/>
    <w:rsid w:val="00783963"/>
    <w:rsid w:val="0078496A"/>
    <w:rsid w:val="00785E5F"/>
    <w:rsid w:val="00786D27"/>
    <w:rsid w:val="00787D0C"/>
    <w:rsid w:val="007912DB"/>
    <w:rsid w:val="00791424"/>
    <w:rsid w:val="00791B53"/>
    <w:rsid w:val="0079357D"/>
    <w:rsid w:val="00797B9A"/>
    <w:rsid w:val="00797CD0"/>
    <w:rsid w:val="007A0549"/>
    <w:rsid w:val="007A08A7"/>
    <w:rsid w:val="007A0A81"/>
    <w:rsid w:val="007A1D3B"/>
    <w:rsid w:val="007A42FA"/>
    <w:rsid w:val="007B05FA"/>
    <w:rsid w:val="007B6D6F"/>
    <w:rsid w:val="007C0394"/>
    <w:rsid w:val="007C16C2"/>
    <w:rsid w:val="007C1765"/>
    <w:rsid w:val="007C38EC"/>
    <w:rsid w:val="007C4400"/>
    <w:rsid w:val="007C4F8F"/>
    <w:rsid w:val="007C6A90"/>
    <w:rsid w:val="007C7FA9"/>
    <w:rsid w:val="007D030C"/>
    <w:rsid w:val="007D04AE"/>
    <w:rsid w:val="007D1425"/>
    <w:rsid w:val="007E3582"/>
    <w:rsid w:val="007E44DC"/>
    <w:rsid w:val="007E4B63"/>
    <w:rsid w:val="007E5935"/>
    <w:rsid w:val="007E5DBB"/>
    <w:rsid w:val="007E5F95"/>
    <w:rsid w:val="007E5FD7"/>
    <w:rsid w:val="007E6FCC"/>
    <w:rsid w:val="007F00A2"/>
    <w:rsid w:val="007F3EB7"/>
    <w:rsid w:val="008007D3"/>
    <w:rsid w:val="00807E29"/>
    <w:rsid w:val="00812183"/>
    <w:rsid w:val="00812715"/>
    <w:rsid w:val="0081355A"/>
    <w:rsid w:val="00813A00"/>
    <w:rsid w:val="00815128"/>
    <w:rsid w:val="00817070"/>
    <w:rsid w:val="0082228E"/>
    <w:rsid w:val="008224AF"/>
    <w:rsid w:val="00822670"/>
    <w:rsid w:val="00826413"/>
    <w:rsid w:val="00827194"/>
    <w:rsid w:val="00830C9B"/>
    <w:rsid w:val="008310E2"/>
    <w:rsid w:val="00833AE3"/>
    <w:rsid w:val="00841331"/>
    <w:rsid w:val="00841FF8"/>
    <w:rsid w:val="0084570F"/>
    <w:rsid w:val="0084752A"/>
    <w:rsid w:val="0084778F"/>
    <w:rsid w:val="00854289"/>
    <w:rsid w:val="00861D2C"/>
    <w:rsid w:val="008645B3"/>
    <w:rsid w:val="00864DE2"/>
    <w:rsid w:val="008679E2"/>
    <w:rsid w:val="00870AB9"/>
    <w:rsid w:val="00871449"/>
    <w:rsid w:val="0087167E"/>
    <w:rsid w:val="0087591F"/>
    <w:rsid w:val="00875F43"/>
    <w:rsid w:val="008772B1"/>
    <w:rsid w:val="00880028"/>
    <w:rsid w:val="00881178"/>
    <w:rsid w:val="00881B5C"/>
    <w:rsid w:val="008842F4"/>
    <w:rsid w:val="00884E86"/>
    <w:rsid w:val="00885FA0"/>
    <w:rsid w:val="00886449"/>
    <w:rsid w:val="008871F6"/>
    <w:rsid w:val="00890565"/>
    <w:rsid w:val="00890EDE"/>
    <w:rsid w:val="008919B8"/>
    <w:rsid w:val="008938CF"/>
    <w:rsid w:val="0089450C"/>
    <w:rsid w:val="00895385"/>
    <w:rsid w:val="00895D13"/>
    <w:rsid w:val="00897582"/>
    <w:rsid w:val="00897E61"/>
    <w:rsid w:val="008A2EC0"/>
    <w:rsid w:val="008A59AA"/>
    <w:rsid w:val="008A69D6"/>
    <w:rsid w:val="008A6F58"/>
    <w:rsid w:val="008A71AB"/>
    <w:rsid w:val="008A7837"/>
    <w:rsid w:val="008A7BEB"/>
    <w:rsid w:val="008B2A38"/>
    <w:rsid w:val="008B30FE"/>
    <w:rsid w:val="008B4CBD"/>
    <w:rsid w:val="008B5091"/>
    <w:rsid w:val="008C22CA"/>
    <w:rsid w:val="008C656C"/>
    <w:rsid w:val="008C65F4"/>
    <w:rsid w:val="008C7503"/>
    <w:rsid w:val="008C7E1F"/>
    <w:rsid w:val="008D1271"/>
    <w:rsid w:val="008D179C"/>
    <w:rsid w:val="008D2F8B"/>
    <w:rsid w:val="008D3459"/>
    <w:rsid w:val="008E3C20"/>
    <w:rsid w:val="008E5F8A"/>
    <w:rsid w:val="008E7F61"/>
    <w:rsid w:val="008F134F"/>
    <w:rsid w:val="008F3DD9"/>
    <w:rsid w:val="008F5241"/>
    <w:rsid w:val="00900080"/>
    <w:rsid w:val="009055A2"/>
    <w:rsid w:val="00905B47"/>
    <w:rsid w:val="00910A07"/>
    <w:rsid w:val="009138D4"/>
    <w:rsid w:val="009172D9"/>
    <w:rsid w:val="0091761A"/>
    <w:rsid w:val="00917B02"/>
    <w:rsid w:val="00921E8B"/>
    <w:rsid w:val="00922859"/>
    <w:rsid w:val="00922D58"/>
    <w:rsid w:val="00924324"/>
    <w:rsid w:val="00930787"/>
    <w:rsid w:val="009317E4"/>
    <w:rsid w:val="00931E7B"/>
    <w:rsid w:val="00932E1D"/>
    <w:rsid w:val="00937279"/>
    <w:rsid w:val="0093798C"/>
    <w:rsid w:val="0094227B"/>
    <w:rsid w:val="00943FFF"/>
    <w:rsid w:val="009501B1"/>
    <w:rsid w:val="00952DB2"/>
    <w:rsid w:val="00955A09"/>
    <w:rsid w:val="00956AE9"/>
    <w:rsid w:val="009611AC"/>
    <w:rsid w:val="0096159C"/>
    <w:rsid w:val="00962A83"/>
    <w:rsid w:val="009646F3"/>
    <w:rsid w:val="009716A5"/>
    <w:rsid w:val="00973600"/>
    <w:rsid w:val="009755E1"/>
    <w:rsid w:val="00977352"/>
    <w:rsid w:val="00977890"/>
    <w:rsid w:val="00980603"/>
    <w:rsid w:val="0098332A"/>
    <w:rsid w:val="00993054"/>
    <w:rsid w:val="009936C6"/>
    <w:rsid w:val="0099575E"/>
    <w:rsid w:val="009965F5"/>
    <w:rsid w:val="009966E6"/>
    <w:rsid w:val="009974A7"/>
    <w:rsid w:val="009A5594"/>
    <w:rsid w:val="009A6044"/>
    <w:rsid w:val="009B3E7E"/>
    <w:rsid w:val="009B3EB6"/>
    <w:rsid w:val="009B5263"/>
    <w:rsid w:val="009B5570"/>
    <w:rsid w:val="009B7987"/>
    <w:rsid w:val="009C003D"/>
    <w:rsid w:val="009C0E3F"/>
    <w:rsid w:val="009C1978"/>
    <w:rsid w:val="009C2C6B"/>
    <w:rsid w:val="009C464D"/>
    <w:rsid w:val="009C57BE"/>
    <w:rsid w:val="009C7950"/>
    <w:rsid w:val="009D2934"/>
    <w:rsid w:val="009D5505"/>
    <w:rsid w:val="009D69A5"/>
    <w:rsid w:val="009D7CBB"/>
    <w:rsid w:val="009E1ABC"/>
    <w:rsid w:val="009E2E82"/>
    <w:rsid w:val="009E35EC"/>
    <w:rsid w:val="009E3C54"/>
    <w:rsid w:val="009E6860"/>
    <w:rsid w:val="009F20DA"/>
    <w:rsid w:val="009F29C9"/>
    <w:rsid w:val="009F5B39"/>
    <w:rsid w:val="009F63D1"/>
    <w:rsid w:val="00A0085E"/>
    <w:rsid w:val="00A00B75"/>
    <w:rsid w:val="00A01880"/>
    <w:rsid w:val="00A02226"/>
    <w:rsid w:val="00A03AC9"/>
    <w:rsid w:val="00A06D8F"/>
    <w:rsid w:val="00A07278"/>
    <w:rsid w:val="00A1391E"/>
    <w:rsid w:val="00A200E9"/>
    <w:rsid w:val="00A22579"/>
    <w:rsid w:val="00A231B1"/>
    <w:rsid w:val="00A34726"/>
    <w:rsid w:val="00A364EE"/>
    <w:rsid w:val="00A36731"/>
    <w:rsid w:val="00A3765F"/>
    <w:rsid w:val="00A4065D"/>
    <w:rsid w:val="00A40AE3"/>
    <w:rsid w:val="00A41803"/>
    <w:rsid w:val="00A41BAB"/>
    <w:rsid w:val="00A42E33"/>
    <w:rsid w:val="00A4416B"/>
    <w:rsid w:val="00A444A0"/>
    <w:rsid w:val="00A45DE6"/>
    <w:rsid w:val="00A4799B"/>
    <w:rsid w:val="00A5122E"/>
    <w:rsid w:val="00A519A0"/>
    <w:rsid w:val="00A5265B"/>
    <w:rsid w:val="00A54B8A"/>
    <w:rsid w:val="00A572D1"/>
    <w:rsid w:val="00A63841"/>
    <w:rsid w:val="00A73A85"/>
    <w:rsid w:val="00A7513E"/>
    <w:rsid w:val="00A7532D"/>
    <w:rsid w:val="00A763D0"/>
    <w:rsid w:val="00A77C32"/>
    <w:rsid w:val="00A805EA"/>
    <w:rsid w:val="00A87A6F"/>
    <w:rsid w:val="00A910D2"/>
    <w:rsid w:val="00A911EF"/>
    <w:rsid w:val="00A92C4E"/>
    <w:rsid w:val="00A9364F"/>
    <w:rsid w:val="00A94334"/>
    <w:rsid w:val="00A94D9B"/>
    <w:rsid w:val="00A95B35"/>
    <w:rsid w:val="00A96B43"/>
    <w:rsid w:val="00A977CD"/>
    <w:rsid w:val="00AA075C"/>
    <w:rsid w:val="00AA3A9F"/>
    <w:rsid w:val="00AA58B4"/>
    <w:rsid w:val="00AB2D1E"/>
    <w:rsid w:val="00AC010F"/>
    <w:rsid w:val="00AC02B9"/>
    <w:rsid w:val="00AC1333"/>
    <w:rsid w:val="00AC4BFD"/>
    <w:rsid w:val="00AC4C3A"/>
    <w:rsid w:val="00AC64CB"/>
    <w:rsid w:val="00AD1F58"/>
    <w:rsid w:val="00AD4B13"/>
    <w:rsid w:val="00AE113B"/>
    <w:rsid w:val="00AE19A6"/>
    <w:rsid w:val="00AE271B"/>
    <w:rsid w:val="00AE2C61"/>
    <w:rsid w:val="00AE2CA6"/>
    <w:rsid w:val="00AE4640"/>
    <w:rsid w:val="00AE7C1E"/>
    <w:rsid w:val="00AF0AFF"/>
    <w:rsid w:val="00AF4C72"/>
    <w:rsid w:val="00B02F7C"/>
    <w:rsid w:val="00B0599D"/>
    <w:rsid w:val="00B12008"/>
    <w:rsid w:val="00B1250A"/>
    <w:rsid w:val="00B134D9"/>
    <w:rsid w:val="00B14BAE"/>
    <w:rsid w:val="00B2191D"/>
    <w:rsid w:val="00B2680F"/>
    <w:rsid w:val="00B26F01"/>
    <w:rsid w:val="00B33E49"/>
    <w:rsid w:val="00B35734"/>
    <w:rsid w:val="00B37529"/>
    <w:rsid w:val="00B37E5A"/>
    <w:rsid w:val="00B406BC"/>
    <w:rsid w:val="00B509E0"/>
    <w:rsid w:val="00B51077"/>
    <w:rsid w:val="00B519E6"/>
    <w:rsid w:val="00B51E6F"/>
    <w:rsid w:val="00B52A22"/>
    <w:rsid w:val="00B55BCA"/>
    <w:rsid w:val="00B56483"/>
    <w:rsid w:val="00B577BB"/>
    <w:rsid w:val="00B64201"/>
    <w:rsid w:val="00B65D83"/>
    <w:rsid w:val="00B67F86"/>
    <w:rsid w:val="00B7025D"/>
    <w:rsid w:val="00B718C6"/>
    <w:rsid w:val="00B7407C"/>
    <w:rsid w:val="00B75176"/>
    <w:rsid w:val="00B75808"/>
    <w:rsid w:val="00B85F35"/>
    <w:rsid w:val="00B90715"/>
    <w:rsid w:val="00B9235D"/>
    <w:rsid w:val="00B948B3"/>
    <w:rsid w:val="00B96819"/>
    <w:rsid w:val="00B96A98"/>
    <w:rsid w:val="00B96C99"/>
    <w:rsid w:val="00BA4B75"/>
    <w:rsid w:val="00BB34B8"/>
    <w:rsid w:val="00BB3820"/>
    <w:rsid w:val="00BB3DE7"/>
    <w:rsid w:val="00BB5591"/>
    <w:rsid w:val="00BC23B7"/>
    <w:rsid w:val="00BC29AB"/>
    <w:rsid w:val="00BC2E8E"/>
    <w:rsid w:val="00BC4482"/>
    <w:rsid w:val="00BC44D6"/>
    <w:rsid w:val="00BC5135"/>
    <w:rsid w:val="00BC61D3"/>
    <w:rsid w:val="00BC6C92"/>
    <w:rsid w:val="00BD108B"/>
    <w:rsid w:val="00BD2ACF"/>
    <w:rsid w:val="00BD2D60"/>
    <w:rsid w:val="00BD34F9"/>
    <w:rsid w:val="00BD4963"/>
    <w:rsid w:val="00BD4C2B"/>
    <w:rsid w:val="00BD5207"/>
    <w:rsid w:val="00BD5958"/>
    <w:rsid w:val="00BD5D1F"/>
    <w:rsid w:val="00BE0D2E"/>
    <w:rsid w:val="00BE0E70"/>
    <w:rsid w:val="00BE2885"/>
    <w:rsid w:val="00BE2E77"/>
    <w:rsid w:val="00BE6414"/>
    <w:rsid w:val="00BF1010"/>
    <w:rsid w:val="00BF131A"/>
    <w:rsid w:val="00BF1927"/>
    <w:rsid w:val="00BF1E24"/>
    <w:rsid w:val="00BF2A55"/>
    <w:rsid w:val="00BF441F"/>
    <w:rsid w:val="00BF4D7F"/>
    <w:rsid w:val="00BF4F31"/>
    <w:rsid w:val="00BF74E1"/>
    <w:rsid w:val="00C03C86"/>
    <w:rsid w:val="00C047E7"/>
    <w:rsid w:val="00C10739"/>
    <w:rsid w:val="00C14370"/>
    <w:rsid w:val="00C21F4F"/>
    <w:rsid w:val="00C23AFC"/>
    <w:rsid w:val="00C26F3D"/>
    <w:rsid w:val="00C27E6C"/>
    <w:rsid w:val="00C32D56"/>
    <w:rsid w:val="00C3432C"/>
    <w:rsid w:val="00C46C20"/>
    <w:rsid w:val="00C501DD"/>
    <w:rsid w:val="00C52116"/>
    <w:rsid w:val="00C53DD9"/>
    <w:rsid w:val="00C60BD6"/>
    <w:rsid w:val="00C61442"/>
    <w:rsid w:val="00C63092"/>
    <w:rsid w:val="00C734EA"/>
    <w:rsid w:val="00C7440B"/>
    <w:rsid w:val="00C81045"/>
    <w:rsid w:val="00C81170"/>
    <w:rsid w:val="00C82A9A"/>
    <w:rsid w:val="00C850A3"/>
    <w:rsid w:val="00C87D55"/>
    <w:rsid w:val="00C901B8"/>
    <w:rsid w:val="00C918D5"/>
    <w:rsid w:val="00C94334"/>
    <w:rsid w:val="00C979C8"/>
    <w:rsid w:val="00CA1343"/>
    <w:rsid w:val="00CA13C2"/>
    <w:rsid w:val="00CA1B9D"/>
    <w:rsid w:val="00CA1DCB"/>
    <w:rsid w:val="00CA206D"/>
    <w:rsid w:val="00CA4108"/>
    <w:rsid w:val="00CA6B73"/>
    <w:rsid w:val="00CA6DD9"/>
    <w:rsid w:val="00CA75AA"/>
    <w:rsid w:val="00CA7E6D"/>
    <w:rsid w:val="00CB206B"/>
    <w:rsid w:val="00CB2355"/>
    <w:rsid w:val="00CB301C"/>
    <w:rsid w:val="00CC309F"/>
    <w:rsid w:val="00CC71E4"/>
    <w:rsid w:val="00CC7823"/>
    <w:rsid w:val="00CD0733"/>
    <w:rsid w:val="00CD3073"/>
    <w:rsid w:val="00CD3A0F"/>
    <w:rsid w:val="00CD3B4D"/>
    <w:rsid w:val="00CD4BD7"/>
    <w:rsid w:val="00CD6036"/>
    <w:rsid w:val="00CD661A"/>
    <w:rsid w:val="00CE4B7F"/>
    <w:rsid w:val="00CF40CD"/>
    <w:rsid w:val="00CF44C8"/>
    <w:rsid w:val="00CF5AB9"/>
    <w:rsid w:val="00D032B1"/>
    <w:rsid w:val="00D04B89"/>
    <w:rsid w:val="00D07350"/>
    <w:rsid w:val="00D11F44"/>
    <w:rsid w:val="00D15266"/>
    <w:rsid w:val="00D16010"/>
    <w:rsid w:val="00D24EC6"/>
    <w:rsid w:val="00D251DF"/>
    <w:rsid w:val="00D255C0"/>
    <w:rsid w:val="00D30ABE"/>
    <w:rsid w:val="00D33F3C"/>
    <w:rsid w:val="00D346FE"/>
    <w:rsid w:val="00D359F8"/>
    <w:rsid w:val="00D37C53"/>
    <w:rsid w:val="00D443CF"/>
    <w:rsid w:val="00D44808"/>
    <w:rsid w:val="00D47BA6"/>
    <w:rsid w:val="00D515EA"/>
    <w:rsid w:val="00D5162C"/>
    <w:rsid w:val="00D536CB"/>
    <w:rsid w:val="00D67639"/>
    <w:rsid w:val="00D67AC5"/>
    <w:rsid w:val="00D72C7C"/>
    <w:rsid w:val="00D73960"/>
    <w:rsid w:val="00D804FB"/>
    <w:rsid w:val="00D8174D"/>
    <w:rsid w:val="00D82120"/>
    <w:rsid w:val="00D92A0B"/>
    <w:rsid w:val="00D938E1"/>
    <w:rsid w:val="00D94E30"/>
    <w:rsid w:val="00D96485"/>
    <w:rsid w:val="00D97F91"/>
    <w:rsid w:val="00DA166D"/>
    <w:rsid w:val="00DA2851"/>
    <w:rsid w:val="00DA3CF4"/>
    <w:rsid w:val="00DA48E4"/>
    <w:rsid w:val="00DA6CE5"/>
    <w:rsid w:val="00DB041B"/>
    <w:rsid w:val="00DB0DF9"/>
    <w:rsid w:val="00DB3335"/>
    <w:rsid w:val="00DB3DC5"/>
    <w:rsid w:val="00DB7CB5"/>
    <w:rsid w:val="00DC05AA"/>
    <w:rsid w:val="00DC34A0"/>
    <w:rsid w:val="00DC5E5A"/>
    <w:rsid w:val="00DC7150"/>
    <w:rsid w:val="00DD045B"/>
    <w:rsid w:val="00DD075D"/>
    <w:rsid w:val="00DD0F20"/>
    <w:rsid w:val="00DD653C"/>
    <w:rsid w:val="00DE02EA"/>
    <w:rsid w:val="00DE24FB"/>
    <w:rsid w:val="00DE302E"/>
    <w:rsid w:val="00DE4269"/>
    <w:rsid w:val="00DE637E"/>
    <w:rsid w:val="00DF69BC"/>
    <w:rsid w:val="00E00A82"/>
    <w:rsid w:val="00E02079"/>
    <w:rsid w:val="00E020E5"/>
    <w:rsid w:val="00E058D8"/>
    <w:rsid w:val="00E21784"/>
    <w:rsid w:val="00E22CFE"/>
    <w:rsid w:val="00E25CB4"/>
    <w:rsid w:val="00E2631E"/>
    <w:rsid w:val="00E275B0"/>
    <w:rsid w:val="00E2795D"/>
    <w:rsid w:val="00E37744"/>
    <w:rsid w:val="00E40330"/>
    <w:rsid w:val="00E40822"/>
    <w:rsid w:val="00E422C3"/>
    <w:rsid w:val="00E516C5"/>
    <w:rsid w:val="00E54286"/>
    <w:rsid w:val="00E54A29"/>
    <w:rsid w:val="00E56194"/>
    <w:rsid w:val="00E56273"/>
    <w:rsid w:val="00E61705"/>
    <w:rsid w:val="00E62FAE"/>
    <w:rsid w:val="00E65B96"/>
    <w:rsid w:val="00E71C12"/>
    <w:rsid w:val="00E800E4"/>
    <w:rsid w:val="00E84424"/>
    <w:rsid w:val="00E85A6B"/>
    <w:rsid w:val="00E85E36"/>
    <w:rsid w:val="00E85FA0"/>
    <w:rsid w:val="00E92B5B"/>
    <w:rsid w:val="00E92D72"/>
    <w:rsid w:val="00E93C7D"/>
    <w:rsid w:val="00E96A0B"/>
    <w:rsid w:val="00EB2D87"/>
    <w:rsid w:val="00EB392D"/>
    <w:rsid w:val="00EB3B1D"/>
    <w:rsid w:val="00EB416F"/>
    <w:rsid w:val="00EB7D31"/>
    <w:rsid w:val="00EC065F"/>
    <w:rsid w:val="00EC48AA"/>
    <w:rsid w:val="00EC76CB"/>
    <w:rsid w:val="00ED06D8"/>
    <w:rsid w:val="00ED6BF3"/>
    <w:rsid w:val="00EE03BD"/>
    <w:rsid w:val="00EE17DF"/>
    <w:rsid w:val="00EE1D0A"/>
    <w:rsid w:val="00EE4DA9"/>
    <w:rsid w:val="00EE58B9"/>
    <w:rsid w:val="00EE6103"/>
    <w:rsid w:val="00EF2D5E"/>
    <w:rsid w:val="00EF34A2"/>
    <w:rsid w:val="00F04539"/>
    <w:rsid w:val="00F04E96"/>
    <w:rsid w:val="00F04F8D"/>
    <w:rsid w:val="00F07DB9"/>
    <w:rsid w:val="00F103BA"/>
    <w:rsid w:val="00F10969"/>
    <w:rsid w:val="00F13310"/>
    <w:rsid w:val="00F168CF"/>
    <w:rsid w:val="00F1732E"/>
    <w:rsid w:val="00F21135"/>
    <w:rsid w:val="00F22B14"/>
    <w:rsid w:val="00F23459"/>
    <w:rsid w:val="00F23559"/>
    <w:rsid w:val="00F23820"/>
    <w:rsid w:val="00F31C83"/>
    <w:rsid w:val="00F32706"/>
    <w:rsid w:val="00F344C0"/>
    <w:rsid w:val="00F354E7"/>
    <w:rsid w:val="00F35D05"/>
    <w:rsid w:val="00F40408"/>
    <w:rsid w:val="00F4307B"/>
    <w:rsid w:val="00F445FB"/>
    <w:rsid w:val="00F4500D"/>
    <w:rsid w:val="00F45E62"/>
    <w:rsid w:val="00F50100"/>
    <w:rsid w:val="00F51F58"/>
    <w:rsid w:val="00F52BDC"/>
    <w:rsid w:val="00F53BA8"/>
    <w:rsid w:val="00F56ADE"/>
    <w:rsid w:val="00F6241A"/>
    <w:rsid w:val="00F6259D"/>
    <w:rsid w:val="00F63762"/>
    <w:rsid w:val="00F64A92"/>
    <w:rsid w:val="00F66DD8"/>
    <w:rsid w:val="00F70648"/>
    <w:rsid w:val="00F707DA"/>
    <w:rsid w:val="00F70885"/>
    <w:rsid w:val="00F72679"/>
    <w:rsid w:val="00F72AC7"/>
    <w:rsid w:val="00F76103"/>
    <w:rsid w:val="00F76961"/>
    <w:rsid w:val="00F778C5"/>
    <w:rsid w:val="00F805BC"/>
    <w:rsid w:val="00F81158"/>
    <w:rsid w:val="00F8280A"/>
    <w:rsid w:val="00F82EBD"/>
    <w:rsid w:val="00F83492"/>
    <w:rsid w:val="00F84CA2"/>
    <w:rsid w:val="00F87699"/>
    <w:rsid w:val="00F878DB"/>
    <w:rsid w:val="00F9602C"/>
    <w:rsid w:val="00FA0861"/>
    <w:rsid w:val="00FB117D"/>
    <w:rsid w:val="00FB1970"/>
    <w:rsid w:val="00FB2D0E"/>
    <w:rsid w:val="00FB4D7D"/>
    <w:rsid w:val="00FC2225"/>
    <w:rsid w:val="00FC3AAD"/>
    <w:rsid w:val="00FC563F"/>
    <w:rsid w:val="00FC775B"/>
    <w:rsid w:val="00FD362C"/>
    <w:rsid w:val="00FD3A8E"/>
    <w:rsid w:val="00FD48EC"/>
    <w:rsid w:val="00FD7D15"/>
    <w:rsid w:val="00FE2BD4"/>
    <w:rsid w:val="00FE379A"/>
    <w:rsid w:val="00FE46D2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3CDCA"/>
  <w15:docId w15:val="{825D57A6-8DA8-4378-96E9-409BDE8B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Corbel" w:hAnsi="Corbe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34C"/>
    <w:pPr>
      <w:spacing w:after="180"/>
    </w:pPr>
    <w:rPr>
      <w:color w:val="262626"/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48034C"/>
    <w:pPr>
      <w:keepNext/>
      <w:keepLines/>
      <w:spacing w:before="480" w:after="0"/>
      <w:outlineLvl w:val="0"/>
    </w:pPr>
    <w:rPr>
      <w:rFonts w:ascii="Trebuchet MS" w:eastAsia="Times New Roman" w:hAnsi="Trebuchet MS"/>
      <w:bCs/>
      <w:color w:val="000000"/>
      <w:sz w:val="56"/>
      <w:szCs w:val="28"/>
    </w:rPr>
  </w:style>
  <w:style w:type="paragraph" w:styleId="Heading2">
    <w:name w:val="heading 2"/>
    <w:basedOn w:val="Normal"/>
    <w:next w:val="Normal"/>
    <w:link w:val="Heading2Char"/>
    <w:qFormat/>
    <w:rsid w:val="0048034C"/>
    <w:pPr>
      <w:keepNext/>
      <w:keepLines/>
      <w:spacing w:before="120" w:after="0"/>
      <w:outlineLvl w:val="1"/>
    </w:pPr>
    <w:rPr>
      <w:rFonts w:ascii="Trebuchet MS" w:eastAsia="Times New Roman" w:hAnsi="Trebuchet MS"/>
      <w:bCs/>
      <w:color w:val="FF5C0B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48034C"/>
    <w:pPr>
      <w:keepNext/>
      <w:keepLines/>
      <w:spacing w:before="200" w:after="0"/>
      <w:outlineLvl w:val="2"/>
    </w:pPr>
    <w:rPr>
      <w:rFonts w:ascii="Trebuchet MS" w:eastAsia="Times New Roman" w:hAnsi="Trebuchet MS"/>
      <w:bCs/>
      <w:color w:val="000000"/>
      <w:sz w:val="48"/>
      <w:szCs w:val="20"/>
    </w:rPr>
  </w:style>
  <w:style w:type="paragraph" w:styleId="Heading4">
    <w:name w:val="heading 4"/>
    <w:basedOn w:val="Normal"/>
    <w:next w:val="Normal"/>
    <w:link w:val="Heading4Char"/>
    <w:qFormat/>
    <w:rsid w:val="0048034C"/>
    <w:pPr>
      <w:keepNext/>
      <w:keepLines/>
      <w:spacing w:after="0"/>
      <w:ind w:left="216"/>
      <w:outlineLvl w:val="3"/>
    </w:pPr>
    <w:rPr>
      <w:rFonts w:eastAsia="Times New Roman"/>
      <w:bCs/>
      <w:iCs/>
      <w:caps/>
      <w:color w:val="FFFFFF"/>
      <w:szCs w:val="20"/>
    </w:rPr>
  </w:style>
  <w:style w:type="paragraph" w:styleId="Heading5">
    <w:name w:val="heading 5"/>
    <w:basedOn w:val="Normal"/>
    <w:next w:val="Normal"/>
    <w:link w:val="Heading5Char"/>
    <w:qFormat/>
    <w:rsid w:val="0048034C"/>
    <w:pPr>
      <w:keepNext/>
      <w:keepLines/>
      <w:spacing w:before="120" w:after="0"/>
      <w:outlineLvl w:val="4"/>
    </w:pPr>
    <w:rPr>
      <w:rFonts w:eastAsia="Times New Roman"/>
      <w:caps/>
      <w:sz w:val="14"/>
      <w:szCs w:val="20"/>
    </w:rPr>
  </w:style>
  <w:style w:type="paragraph" w:styleId="Heading6">
    <w:name w:val="heading 6"/>
    <w:basedOn w:val="Normal"/>
    <w:next w:val="Normal"/>
    <w:link w:val="Heading6Char"/>
    <w:uiPriority w:val="1"/>
    <w:qFormat/>
    <w:rsid w:val="0048034C"/>
    <w:pPr>
      <w:keepNext/>
      <w:keepLines/>
      <w:spacing w:before="200" w:after="0"/>
      <w:outlineLvl w:val="5"/>
    </w:pPr>
    <w:rPr>
      <w:rFonts w:ascii="Trebuchet MS" w:eastAsia="Times New Roman" w:hAnsi="Trebuchet MS"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8034C"/>
    <w:pPr>
      <w:spacing w:before="300" w:after="0"/>
      <w:ind w:right="216"/>
      <w:contextualSpacing/>
      <w:jc w:val="right"/>
    </w:pPr>
    <w:rPr>
      <w:rFonts w:ascii="Trebuchet MS" w:eastAsia="Times New Roman" w:hAnsi="Trebuchet MS"/>
      <w:color w:val="FFFFFF"/>
      <w:spacing w:val="5"/>
      <w:kern w:val="28"/>
      <w:sz w:val="72"/>
      <w:szCs w:val="52"/>
    </w:rPr>
  </w:style>
  <w:style w:type="character" w:customStyle="1" w:styleId="TitleChar">
    <w:name w:val="Title Char"/>
    <w:link w:val="Title"/>
    <w:rsid w:val="0048034C"/>
    <w:rPr>
      <w:rFonts w:ascii="Trebuchet MS" w:eastAsia="Times New Roman" w:hAnsi="Trebuchet MS" w:cs="Times New Roman"/>
      <w:color w:val="FFFFFF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qFormat/>
    <w:rsid w:val="0048034C"/>
    <w:pPr>
      <w:numPr>
        <w:ilvl w:val="1"/>
      </w:numPr>
      <w:ind w:right="216"/>
      <w:jc w:val="right"/>
    </w:pPr>
    <w:rPr>
      <w:rFonts w:ascii="Trebuchet MS" w:eastAsia="Times New Roman" w:hAnsi="Trebuchet MS"/>
      <w:iCs/>
      <w:color w:val="FFFFFF"/>
      <w:spacing w:val="15"/>
      <w:sz w:val="52"/>
      <w:szCs w:val="24"/>
    </w:rPr>
  </w:style>
  <w:style w:type="character" w:customStyle="1" w:styleId="SubtitleChar">
    <w:name w:val="Subtitle Char"/>
    <w:link w:val="Subtitle"/>
    <w:rsid w:val="0048034C"/>
    <w:rPr>
      <w:rFonts w:ascii="Trebuchet MS" w:eastAsia="Times New Roman" w:hAnsi="Trebuchet MS" w:cs="Times New Roman"/>
      <w:iCs/>
      <w:color w:val="FFFFFF"/>
      <w:spacing w:val="15"/>
      <w:sz w:val="52"/>
      <w:szCs w:val="24"/>
    </w:rPr>
  </w:style>
  <w:style w:type="character" w:customStyle="1" w:styleId="Heading1Char">
    <w:name w:val="Heading 1 Char"/>
    <w:link w:val="Heading1"/>
    <w:rsid w:val="0048034C"/>
    <w:rPr>
      <w:rFonts w:ascii="Trebuchet MS" w:eastAsia="Times New Roman" w:hAnsi="Trebuchet MS" w:cs="Times New Roman"/>
      <w:bCs/>
      <w:color w:val="000000"/>
      <w:sz w:val="56"/>
      <w:szCs w:val="28"/>
    </w:rPr>
  </w:style>
  <w:style w:type="paragraph" w:styleId="Caption">
    <w:name w:val="caption"/>
    <w:basedOn w:val="Normal"/>
    <w:next w:val="Normal"/>
    <w:qFormat/>
    <w:rsid w:val="0048034C"/>
    <w:pPr>
      <w:spacing w:after="200"/>
    </w:pPr>
    <w:rPr>
      <w:b/>
      <w:bCs/>
      <w:i/>
      <w:color w:val="FFFFFF"/>
      <w:sz w:val="16"/>
      <w:szCs w:val="18"/>
    </w:rPr>
  </w:style>
  <w:style w:type="character" w:customStyle="1" w:styleId="Heading2Char">
    <w:name w:val="Heading 2 Char"/>
    <w:link w:val="Heading2"/>
    <w:rsid w:val="0048034C"/>
    <w:rPr>
      <w:rFonts w:ascii="Trebuchet MS" w:eastAsia="Times New Roman" w:hAnsi="Trebuchet MS" w:cs="Times New Roman"/>
      <w:bCs/>
      <w:color w:val="FF5C0B"/>
      <w:sz w:val="24"/>
      <w:szCs w:val="26"/>
    </w:rPr>
  </w:style>
  <w:style w:type="character" w:styleId="Emphasis">
    <w:name w:val="Emphasis"/>
    <w:qFormat/>
    <w:rsid w:val="0048034C"/>
    <w:rPr>
      <w:rFonts w:ascii="Trebuchet MS" w:hAnsi="Trebuchet MS"/>
      <w:i w:val="0"/>
      <w:iCs/>
      <w:color w:val="FF5C0B"/>
      <w:sz w:val="16"/>
    </w:rPr>
  </w:style>
  <w:style w:type="character" w:customStyle="1" w:styleId="Heading3Char">
    <w:name w:val="Heading 3 Char"/>
    <w:link w:val="Heading3"/>
    <w:rsid w:val="0048034C"/>
    <w:rPr>
      <w:rFonts w:ascii="Trebuchet MS" w:eastAsia="Times New Roman" w:hAnsi="Trebuchet MS" w:cs="Times New Roman"/>
      <w:bCs/>
      <w:color w:val="000000"/>
      <w:sz w:val="48"/>
    </w:rPr>
  </w:style>
  <w:style w:type="character" w:styleId="PageNumber">
    <w:name w:val="page number"/>
    <w:uiPriority w:val="99"/>
    <w:qFormat/>
    <w:rsid w:val="0048034C"/>
    <w:rPr>
      <w:rFonts w:ascii="Corbel" w:hAnsi="Corbel"/>
      <w:color w:val="FF5C0B"/>
      <w:sz w:val="20"/>
    </w:rPr>
  </w:style>
  <w:style w:type="paragraph" w:styleId="Header">
    <w:name w:val="header"/>
    <w:basedOn w:val="Normal"/>
    <w:link w:val="HeaderChar"/>
    <w:uiPriority w:val="99"/>
    <w:rsid w:val="0048034C"/>
    <w:pPr>
      <w:spacing w:after="60"/>
    </w:pPr>
    <w:rPr>
      <w:caps/>
      <w:color w:val="FF5C0B"/>
      <w:sz w:val="20"/>
      <w:szCs w:val="20"/>
    </w:rPr>
  </w:style>
  <w:style w:type="character" w:customStyle="1" w:styleId="HeaderChar">
    <w:name w:val="Header Char"/>
    <w:link w:val="Header"/>
    <w:uiPriority w:val="99"/>
    <w:rsid w:val="0048034C"/>
    <w:rPr>
      <w:caps/>
      <w:color w:val="FF5C0B"/>
      <w:sz w:val="20"/>
    </w:rPr>
  </w:style>
  <w:style w:type="paragraph" w:customStyle="1" w:styleId="Name">
    <w:name w:val="Name"/>
    <w:basedOn w:val="Normal"/>
    <w:qFormat/>
    <w:rsid w:val="0048034C"/>
    <w:rPr>
      <w:color w:val="404040"/>
      <w:sz w:val="22"/>
    </w:rPr>
  </w:style>
  <w:style w:type="paragraph" w:customStyle="1" w:styleId="SidebarTableText">
    <w:name w:val="Sidebar Table Text"/>
    <w:basedOn w:val="Normal"/>
    <w:qFormat/>
    <w:rsid w:val="0048034C"/>
    <w:rPr>
      <w:sz w:val="16"/>
    </w:rPr>
  </w:style>
  <w:style w:type="character" w:customStyle="1" w:styleId="Heading4Char">
    <w:name w:val="Heading 4 Char"/>
    <w:link w:val="Heading4"/>
    <w:rsid w:val="0048034C"/>
    <w:rPr>
      <w:rFonts w:eastAsia="Times New Roman" w:cs="Times New Roman"/>
      <w:bCs/>
      <w:iCs/>
      <w:caps/>
      <w:color w:val="FFFFFF"/>
      <w:sz w:val="18"/>
    </w:rPr>
  </w:style>
  <w:style w:type="character" w:customStyle="1" w:styleId="Heading5Char">
    <w:name w:val="Heading 5 Char"/>
    <w:link w:val="Heading5"/>
    <w:rsid w:val="0048034C"/>
    <w:rPr>
      <w:rFonts w:eastAsia="Times New Roman" w:cs="Times New Roman"/>
      <w:caps/>
      <w:color w:val="262626"/>
      <w:sz w:val="14"/>
    </w:rPr>
  </w:style>
  <w:style w:type="paragraph" w:customStyle="1" w:styleId="ContactInfo">
    <w:name w:val="Contact Info"/>
    <w:basedOn w:val="Normal"/>
    <w:qFormat/>
    <w:rsid w:val="0048034C"/>
    <w:pPr>
      <w:spacing w:after="120"/>
    </w:pPr>
    <w:rPr>
      <w:color w:val="808080"/>
      <w:sz w:val="16"/>
      <w:lang w:val="fr-FR"/>
    </w:rPr>
  </w:style>
  <w:style w:type="paragraph" w:customStyle="1" w:styleId="Caption2">
    <w:name w:val="Caption 2"/>
    <w:basedOn w:val="Normal"/>
    <w:qFormat/>
    <w:rsid w:val="0048034C"/>
    <w:pPr>
      <w:spacing w:after="0"/>
    </w:pPr>
    <w:rPr>
      <w:i/>
      <w:color w:val="7F7F7F"/>
      <w:sz w:val="16"/>
    </w:rPr>
  </w:style>
  <w:style w:type="paragraph" w:customStyle="1" w:styleId="Callout">
    <w:name w:val="Callout"/>
    <w:basedOn w:val="Normal"/>
    <w:qFormat/>
    <w:rsid w:val="0048034C"/>
    <w:pPr>
      <w:spacing w:before="40" w:after="0"/>
      <w:ind w:left="-216"/>
    </w:pPr>
    <w:rPr>
      <w:rFonts w:ascii="Trebuchet MS" w:hAnsi="Trebuchet MS"/>
      <w:color w:val="D9D9D9"/>
      <w:sz w:val="72"/>
    </w:rPr>
  </w:style>
  <w:style w:type="paragraph" w:customStyle="1" w:styleId="SidebarText">
    <w:name w:val="Sidebar Text"/>
    <w:basedOn w:val="Normal"/>
    <w:qFormat/>
    <w:rsid w:val="0048034C"/>
    <w:pPr>
      <w:ind w:left="-216" w:right="-144"/>
    </w:pPr>
    <w:rPr>
      <w:sz w:val="16"/>
    </w:rPr>
  </w:style>
  <w:style w:type="character" w:customStyle="1" w:styleId="Heading6Char">
    <w:name w:val="Heading 6 Char"/>
    <w:link w:val="Heading6"/>
    <w:uiPriority w:val="1"/>
    <w:rsid w:val="0048034C"/>
    <w:rPr>
      <w:rFonts w:ascii="Trebuchet MS" w:eastAsia="Times New Roman" w:hAnsi="Trebuchet MS" w:cs="Times New Roman"/>
      <w:iCs/>
      <w:color w:val="262626"/>
      <w:sz w:val="20"/>
    </w:rPr>
  </w:style>
  <w:style w:type="paragraph" w:customStyle="1" w:styleId="Title-Back">
    <w:name w:val="Title-Back"/>
    <w:basedOn w:val="Normal"/>
    <w:qFormat/>
    <w:rsid w:val="0048034C"/>
    <w:pPr>
      <w:spacing w:before="120" w:after="0"/>
      <w:jc w:val="right"/>
    </w:pPr>
    <w:rPr>
      <w:rFonts w:ascii="Trebuchet MS" w:hAnsi="Trebuchet MS"/>
      <w:color w:val="FFFFFF"/>
      <w:sz w:val="56"/>
    </w:rPr>
  </w:style>
  <w:style w:type="paragraph" w:customStyle="1" w:styleId="Subtitle-Back">
    <w:name w:val="Subtitle-Back"/>
    <w:basedOn w:val="Normal"/>
    <w:qFormat/>
    <w:rsid w:val="0048034C"/>
    <w:pPr>
      <w:spacing w:after="1200"/>
      <w:jc w:val="right"/>
    </w:pPr>
    <w:rPr>
      <w:rFonts w:ascii="Trebuchet MS" w:hAnsi="Trebuchet MS"/>
      <w:color w:val="FFFFFF"/>
      <w:sz w:val="44"/>
    </w:rPr>
  </w:style>
  <w:style w:type="paragraph" w:customStyle="1" w:styleId="ReturnAddress">
    <w:name w:val="Return Address"/>
    <w:basedOn w:val="Normal"/>
    <w:qFormat/>
    <w:rsid w:val="0048034C"/>
    <w:pPr>
      <w:spacing w:after="240"/>
      <w:jc w:val="right"/>
    </w:pPr>
    <w:rPr>
      <w:color w:val="FFFFFF"/>
      <w:sz w:val="22"/>
    </w:rPr>
  </w:style>
  <w:style w:type="paragraph" w:customStyle="1" w:styleId="Address">
    <w:name w:val="Address"/>
    <w:basedOn w:val="Normal"/>
    <w:qFormat/>
    <w:rsid w:val="0048034C"/>
    <w:pPr>
      <w:spacing w:after="0"/>
    </w:pPr>
    <w:rPr>
      <w:sz w:val="20"/>
    </w:rPr>
  </w:style>
  <w:style w:type="table" w:styleId="TableGrid">
    <w:name w:val="Table Grid"/>
    <w:basedOn w:val="TableNormal"/>
    <w:uiPriority w:val="39"/>
    <w:rsid w:val="0048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034C"/>
    <w:pPr>
      <w:spacing w:after="60"/>
    </w:pPr>
    <w:rPr>
      <w:noProof/>
      <w:color w:val="262626"/>
      <w:sz w:val="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4C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34C"/>
    <w:rPr>
      <w:rFonts w:ascii="Tahoma" w:hAnsi="Tahoma" w:cs="Tahoma"/>
      <w:color w:val="262626"/>
      <w:sz w:val="16"/>
      <w:szCs w:val="16"/>
    </w:rPr>
  </w:style>
  <w:style w:type="character" w:styleId="PlaceholderText">
    <w:name w:val="Placeholder Text"/>
    <w:uiPriority w:val="99"/>
    <w:semiHidden/>
    <w:rsid w:val="0048034C"/>
    <w:rPr>
      <w:color w:val="808080"/>
    </w:rPr>
  </w:style>
  <w:style w:type="paragraph" w:customStyle="1" w:styleId="IssueNumber">
    <w:name w:val="Issue Number"/>
    <w:basedOn w:val="Header"/>
    <w:link w:val="IssueNumberChar"/>
    <w:qFormat/>
    <w:rsid w:val="0048034C"/>
    <w:pPr>
      <w:jc w:val="right"/>
    </w:pPr>
    <w:rPr>
      <w:caps w:val="0"/>
      <w:color w:val="808080"/>
    </w:rPr>
  </w:style>
  <w:style w:type="paragraph" w:styleId="NormalWeb">
    <w:name w:val="Normal (Web)"/>
    <w:basedOn w:val="Normal"/>
    <w:uiPriority w:val="99"/>
    <w:semiHidden/>
    <w:unhideWhenUsed/>
    <w:rsid w:val="0048034C"/>
    <w:pPr>
      <w:spacing w:after="210" w:line="210" w:lineRule="atLeast"/>
      <w:jc w:val="both"/>
    </w:pPr>
    <w:rPr>
      <w:rFonts w:ascii="Times New Roman" w:eastAsia="Times New Roman" w:hAnsi="Times New Roman"/>
      <w:color w:val="auto"/>
      <w:sz w:val="17"/>
      <w:szCs w:val="17"/>
    </w:rPr>
  </w:style>
  <w:style w:type="paragraph" w:customStyle="1" w:styleId="Sidebarphoto">
    <w:name w:val="Sidebar photo"/>
    <w:basedOn w:val="Normal"/>
    <w:qFormat/>
    <w:rsid w:val="0048034C"/>
    <w:pPr>
      <w:spacing w:after="0"/>
      <w:ind w:left="-317"/>
    </w:pPr>
    <w:rPr>
      <w:noProof/>
      <w:sz w:val="12"/>
    </w:rPr>
  </w:style>
  <w:style w:type="character" w:customStyle="1" w:styleId="IssueNumberChar">
    <w:name w:val="Issue Number Char"/>
    <w:link w:val="IssueNumber"/>
    <w:rsid w:val="0048034C"/>
    <w:rPr>
      <w:color w:val="808080"/>
      <w:sz w:val="20"/>
    </w:rPr>
  </w:style>
  <w:style w:type="paragraph" w:styleId="Footer">
    <w:name w:val="footer"/>
    <w:basedOn w:val="Normal"/>
    <w:link w:val="FooterChar"/>
    <w:uiPriority w:val="99"/>
    <w:unhideWhenUsed/>
    <w:rsid w:val="0048034C"/>
    <w:pPr>
      <w:tabs>
        <w:tab w:val="center" w:pos="4680"/>
        <w:tab w:val="right" w:pos="9360"/>
      </w:tabs>
      <w:spacing w:after="0"/>
    </w:pPr>
    <w:rPr>
      <w:szCs w:val="20"/>
    </w:rPr>
  </w:style>
  <w:style w:type="character" w:customStyle="1" w:styleId="FooterChar">
    <w:name w:val="Footer Char"/>
    <w:link w:val="Footer"/>
    <w:uiPriority w:val="99"/>
    <w:rsid w:val="0048034C"/>
    <w:rPr>
      <w:color w:val="262626"/>
      <w:sz w:val="18"/>
    </w:rPr>
  </w:style>
  <w:style w:type="character" w:styleId="CommentReference">
    <w:name w:val="annotation reference"/>
    <w:uiPriority w:val="99"/>
    <w:semiHidden/>
    <w:unhideWhenUsed/>
    <w:rsid w:val="00480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34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8034C"/>
    <w:rPr>
      <w:color w:val="26262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3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034C"/>
    <w:rPr>
      <w:b/>
      <w:bCs/>
      <w:color w:val="262626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8034C"/>
    <w:rPr>
      <w:color w:val="E3791C"/>
      <w:u w:val="single"/>
    </w:rPr>
  </w:style>
  <w:style w:type="character" w:styleId="Hyperlink">
    <w:name w:val="Hyperlink"/>
    <w:uiPriority w:val="99"/>
    <w:unhideWhenUsed/>
    <w:rsid w:val="0048034C"/>
    <w:rPr>
      <w:color w:val="BC2700"/>
      <w:u w:val="single"/>
    </w:rPr>
  </w:style>
  <w:style w:type="paragraph" w:styleId="ListBullet">
    <w:name w:val="List Bullet"/>
    <w:basedOn w:val="Normal"/>
    <w:unhideWhenUsed/>
    <w:rsid w:val="0048034C"/>
    <w:pPr>
      <w:numPr>
        <w:numId w:val="6"/>
      </w:numPr>
      <w:contextualSpacing/>
    </w:pPr>
    <w:rPr>
      <w:b/>
    </w:rPr>
  </w:style>
  <w:style w:type="paragraph" w:styleId="ListContinue">
    <w:name w:val="List Continue"/>
    <w:basedOn w:val="Normal"/>
    <w:unhideWhenUsed/>
    <w:rsid w:val="0048034C"/>
    <w:pPr>
      <w:spacing w:after="120"/>
      <w:ind w:left="360"/>
    </w:pPr>
  </w:style>
  <w:style w:type="paragraph" w:customStyle="1" w:styleId="PageReference">
    <w:name w:val="Page Reference"/>
    <w:basedOn w:val="Normal"/>
    <w:qFormat/>
    <w:rsid w:val="0048034C"/>
    <w:pPr>
      <w:jc w:val="right"/>
    </w:pPr>
    <w:rPr>
      <w:color w:val="000000"/>
      <w:sz w:val="20"/>
    </w:rPr>
  </w:style>
  <w:style w:type="paragraph" w:customStyle="1" w:styleId="SidebarHighlightText">
    <w:name w:val="Sidebar Highlight Text"/>
    <w:basedOn w:val="Normal"/>
    <w:qFormat/>
    <w:rsid w:val="0048034C"/>
    <w:pPr>
      <w:spacing w:after="80"/>
      <w:ind w:left="-216"/>
    </w:pPr>
    <w:rPr>
      <w:rFonts w:ascii="Trebuchet MS" w:hAnsi="Trebuchet MS"/>
      <w:color w:val="595959"/>
      <w:sz w:val="24"/>
    </w:rPr>
  </w:style>
  <w:style w:type="character" w:styleId="Strong">
    <w:name w:val="Strong"/>
    <w:qFormat/>
    <w:rsid w:val="0048034C"/>
    <w:rPr>
      <w:b/>
      <w:bCs/>
    </w:rPr>
  </w:style>
  <w:style w:type="paragraph" w:customStyle="1" w:styleId="HeaderSpace">
    <w:name w:val="Header Space"/>
    <w:basedOn w:val="Normal"/>
    <w:qFormat/>
    <w:rsid w:val="0048034C"/>
    <w:pPr>
      <w:spacing w:after="60"/>
      <w:ind w:left="-230"/>
    </w:pPr>
  </w:style>
  <w:style w:type="paragraph" w:styleId="ListNumber">
    <w:name w:val="List Number"/>
    <w:basedOn w:val="Normal"/>
    <w:uiPriority w:val="99"/>
    <w:unhideWhenUsed/>
    <w:rsid w:val="0048034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48034C"/>
    <w:pPr>
      <w:numPr>
        <w:numId w:val="7"/>
      </w:numPr>
      <w:spacing w:after="60"/>
    </w:pPr>
  </w:style>
  <w:style w:type="paragraph" w:customStyle="1" w:styleId="SidebarHeading">
    <w:name w:val="Sidebar Heading"/>
    <w:basedOn w:val="Normal"/>
    <w:qFormat/>
    <w:rsid w:val="0048034C"/>
    <w:pPr>
      <w:spacing w:before="120" w:after="0"/>
      <w:ind w:left="-216" w:right="-144"/>
    </w:pPr>
    <w:rPr>
      <w:rFonts w:ascii="Trebuchet MS" w:hAnsi="Trebuchet MS"/>
      <w:color w:val="FF5C0B"/>
      <w:sz w:val="24"/>
      <w:szCs w:val="24"/>
    </w:rPr>
  </w:style>
  <w:style w:type="paragraph" w:customStyle="1" w:styleId="SidebarPhoto0">
    <w:name w:val="Sidebar Photo"/>
    <w:basedOn w:val="Normal"/>
    <w:qFormat/>
    <w:rsid w:val="0048034C"/>
    <w:pPr>
      <w:spacing w:after="0"/>
      <w:ind w:left="-317"/>
    </w:pPr>
    <w:rPr>
      <w:noProof/>
      <w:sz w:val="12"/>
    </w:rPr>
  </w:style>
  <w:style w:type="paragraph" w:styleId="ListParagraph">
    <w:name w:val="List Paragraph"/>
    <w:basedOn w:val="Normal"/>
    <w:uiPriority w:val="34"/>
    <w:qFormat/>
    <w:rsid w:val="00311F7C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</w:rPr>
  </w:style>
  <w:style w:type="paragraph" w:customStyle="1" w:styleId="NoSpacing1">
    <w:name w:val="No Spacing1"/>
    <w:uiPriority w:val="1"/>
    <w:qFormat/>
    <w:rsid w:val="00AE7C1E"/>
    <w:rPr>
      <w:rFonts w:ascii="Times New Roman" w:eastAsia="Times New Roman" w:hAnsi="Times New Roman"/>
      <w:sz w:val="24"/>
      <w:szCs w:val="24"/>
      <w:lang w:val="sq-AL"/>
    </w:rPr>
  </w:style>
  <w:style w:type="paragraph" w:customStyle="1" w:styleId="yiv1181978106msonormal">
    <w:name w:val="yiv1181978106msonormal"/>
    <w:basedOn w:val="Normal"/>
    <w:rsid w:val="00AE7C1E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3832573540gmail-msonormal">
    <w:name w:val="yiv3832573540gmail-msonormal"/>
    <w:basedOn w:val="Normal"/>
    <w:rsid w:val="00F4307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2358686167gmail-nospacing1">
    <w:name w:val="yiv2358686167gmail-nospacing1"/>
    <w:basedOn w:val="Normal"/>
    <w:rsid w:val="00F4307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2358686167gmail-yiv1181978106msonormal">
    <w:name w:val="yiv2358686167gmail-yiv1181978106msonormal"/>
    <w:basedOn w:val="Normal"/>
    <w:rsid w:val="00F4307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5703590321gmail-yiv2358686167gmail-nospacing1">
    <w:name w:val="yiv5703590321gmail-yiv2358686167gmail-nospacing1"/>
    <w:basedOn w:val="Normal"/>
    <w:rsid w:val="005F25EA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7694802576msonormal">
    <w:name w:val="yiv7694802576msonormal"/>
    <w:basedOn w:val="Normal"/>
    <w:rsid w:val="0027638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7694802576gmail-yiv5703590321gmail-yiv2358686167gmail-nospacing1">
    <w:name w:val="yiv7694802576gmail-yiv5703590321gmail-yiv2358686167gmail-nospacing1"/>
    <w:basedOn w:val="Normal"/>
    <w:rsid w:val="0027638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7694802576gmail-yiv3832573540gmail-msonormal">
    <w:name w:val="yiv7694802576gmail-yiv3832573540gmail-msonormal"/>
    <w:basedOn w:val="Normal"/>
    <w:rsid w:val="0027638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table" w:styleId="LightShading-Accent3">
    <w:name w:val="Light Shading Accent 3"/>
    <w:basedOn w:val="TableNormal"/>
    <w:uiPriority w:val="60"/>
    <w:rsid w:val="00E275B0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0C2400"/>
    <w:rPr>
      <w:rFonts w:ascii="Calibri" w:eastAsia="Calibri" w:hAnsi="Calibri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8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1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72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1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7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2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7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0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76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0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3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kelqim\AppData\Roaming\Microsoft\Templates\Newsletter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ropbox\14%20SH\2023\Mars\Pasqyra%2014SH%20MARS%20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Buletini%20i%2014%20SH\COVI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Buletini%20i%2014%20SH\COVI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wnloads\P&#235;rgjigje%20Analizash_2620230504153552.csv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Sheet1!$H$12:$H$26</c:f>
              <c:strCache>
                <c:ptCount val="15"/>
                <c:pt idx="0">
                  <c:v>&lt;1vjec</c:v>
                </c:pt>
                <c:pt idx="1">
                  <c:v>1-4</c:v>
                </c:pt>
                <c:pt idx="2">
                  <c:v>4-9</c:v>
                </c:pt>
                <c:pt idx="3">
                  <c:v>10-14</c:v>
                </c:pt>
                <c:pt idx="4">
                  <c:v>15-19</c:v>
                </c:pt>
                <c:pt idx="5">
                  <c:v>20-24</c:v>
                </c:pt>
                <c:pt idx="6">
                  <c:v>25-29</c:v>
                </c:pt>
                <c:pt idx="7">
                  <c:v>30-34</c:v>
                </c:pt>
                <c:pt idx="8">
                  <c:v>35-39</c:v>
                </c:pt>
                <c:pt idx="9">
                  <c:v>40-44</c:v>
                </c:pt>
                <c:pt idx="10">
                  <c:v>45-49</c:v>
                </c:pt>
                <c:pt idx="11">
                  <c:v>50-54</c:v>
                </c:pt>
                <c:pt idx="12">
                  <c:v>55-59</c:v>
                </c:pt>
                <c:pt idx="13">
                  <c:v>60-64</c:v>
                </c:pt>
                <c:pt idx="14">
                  <c:v>65+</c:v>
                </c:pt>
              </c:strCache>
            </c:strRef>
          </c:cat>
          <c:val>
            <c:numRef>
              <c:f>Sheet1!$I$12:$I$26</c:f>
              <c:numCache>
                <c:formatCode>General</c:formatCode>
                <c:ptCount val="15"/>
                <c:pt idx="0">
                  <c:v>8</c:v>
                </c:pt>
                <c:pt idx="1">
                  <c:v>49</c:v>
                </c:pt>
                <c:pt idx="2">
                  <c:v>58</c:v>
                </c:pt>
                <c:pt idx="3">
                  <c:v>26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6</c:v>
                </c:pt>
                <c:pt idx="8">
                  <c:v>2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3A-4F4A-AF63-40B5C2181D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0329583"/>
        <c:axId val="680326223"/>
      </c:barChart>
      <c:catAx>
        <c:axId val="68032958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Nr. rasteve</a:t>
                </a:r>
              </a:p>
            </c:rich>
          </c:tx>
          <c:layout>
            <c:manualLayout>
              <c:xMode val="edge"/>
              <c:yMode val="edge"/>
              <c:x val="0.46749868766404201"/>
              <c:y val="0.8786803732866724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0326223"/>
        <c:crosses val="autoZero"/>
        <c:auto val="1"/>
        <c:lblAlgn val="ctr"/>
        <c:lblOffset val="100"/>
        <c:noMultiLvlLbl val="0"/>
      </c:catAx>
      <c:valAx>
        <c:axId val="680326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03295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330927384076992E-2"/>
          <c:y val="0.10185185185185185"/>
          <c:w val="0.91566907261592301"/>
          <c:h val="0.772808398950131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Sheet2!$N$34:$N$42</c:f>
              <c:strCache>
                <c:ptCount val="9"/>
                <c:pt idx="0">
                  <c:v>0-04</c:v>
                </c:pt>
                <c:pt idx="1">
                  <c:v>05-14</c:v>
                </c:pt>
                <c:pt idx="2">
                  <c:v>15-24</c:v>
                </c:pt>
                <c:pt idx="3">
                  <c:v>25-34</c:v>
                </c:pt>
                <c:pt idx="4">
                  <c:v>35-44</c:v>
                </c:pt>
                <c:pt idx="5">
                  <c:v>45-54</c:v>
                </c:pt>
                <c:pt idx="6">
                  <c:v>55-64</c:v>
                </c:pt>
                <c:pt idx="7">
                  <c:v>65-74</c:v>
                </c:pt>
                <c:pt idx="8">
                  <c:v>75+</c:v>
                </c:pt>
              </c:strCache>
            </c:strRef>
          </c:cat>
          <c:val>
            <c:numRef>
              <c:f>Sheet2!$V$34:$V$42</c:f>
              <c:numCache>
                <c:formatCode>0.00</c:formatCode>
                <c:ptCount val="9"/>
                <c:pt idx="0">
                  <c:v>3.2945889670804669</c:v>
                </c:pt>
                <c:pt idx="1">
                  <c:v>0.29906720937396258</c:v>
                </c:pt>
                <c:pt idx="2">
                  <c:v>2.7651999585220004</c:v>
                </c:pt>
                <c:pt idx="3">
                  <c:v>7.7836511275992235</c:v>
                </c:pt>
                <c:pt idx="4">
                  <c:v>8.4061364796301294</c:v>
                </c:pt>
                <c:pt idx="5">
                  <c:v>9.5811923930807374</c:v>
                </c:pt>
                <c:pt idx="6">
                  <c:v>12.394773537158498</c:v>
                </c:pt>
                <c:pt idx="7">
                  <c:v>22.811705663820636</c:v>
                </c:pt>
                <c:pt idx="8">
                  <c:v>22.270240338026134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8E-4F49-B8EC-0CD0ECC74C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9435712"/>
        <c:axId val="69438432"/>
      </c:barChart>
      <c:catAx>
        <c:axId val="694357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t" anchorCtr="0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Grupmosha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t" anchorCtr="0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38432"/>
        <c:crosses val="autoZero"/>
        <c:auto val="1"/>
        <c:lblAlgn val="ctr"/>
        <c:lblOffset val="100"/>
        <c:noMultiLvlLbl val="0"/>
      </c:catAx>
      <c:valAx>
        <c:axId val="6943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0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Incidenca/100000 banore</a:t>
                </a:r>
              </a:p>
            </c:rich>
          </c:tx>
          <c:layout>
            <c:manualLayout>
              <c:xMode val="edge"/>
              <c:yMode val="edge"/>
              <c:x val="6.4788732394366194E-2"/>
              <c:y val="1.276975794692330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0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35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905391853440622"/>
          <c:y val="1.3502396007317266E-2"/>
          <c:w val="0.8057664089977784"/>
          <c:h val="0.9577755905511811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'Muaji Korrik'!$B$3:$B$63</c:f>
              <c:strCache>
                <c:ptCount val="61"/>
                <c:pt idx="0">
                  <c:v>Himare</c:v>
                </c:pt>
                <c:pt idx="1">
                  <c:v>Ura Vajgurore</c:v>
                </c:pt>
                <c:pt idx="2">
                  <c:v>Patos</c:v>
                </c:pt>
                <c:pt idx="3">
                  <c:v>Sarande</c:v>
                </c:pt>
                <c:pt idx="4">
                  <c:v>Dropull</c:v>
                </c:pt>
                <c:pt idx="5">
                  <c:v>Tiranë</c:v>
                </c:pt>
                <c:pt idx="6">
                  <c:v>Finiq</c:v>
                </c:pt>
                <c:pt idx="7">
                  <c:v>Vlorë</c:v>
                </c:pt>
                <c:pt idx="8">
                  <c:v>Gjirokaster</c:v>
                </c:pt>
                <c:pt idx="9">
                  <c:v>Fushe Arrez</c:v>
                </c:pt>
                <c:pt idx="10">
                  <c:v>Delvine</c:v>
                </c:pt>
                <c:pt idx="11">
                  <c:v>Fier</c:v>
                </c:pt>
                <c:pt idx="12">
                  <c:v>Tepelene</c:v>
                </c:pt>
                <c:pt idx="13">
                  <c:v>Tropojë</c:v>
                </c:pt>
                <c:pt idx="14">
                  <c:v>Kucove</c:v>
                </c:pt>
                <c:pt idx="15">
                  <c:v>Memaliaj</c:v>
                </c:pt>
                <c:pt idx="16">
                  <c:v>Durrës</c:v>
                </c:pt>
                <c:pt idx="17">
                  <c:v>Polican</c:v>
                </c:pt>
                <c:pt idx="18">
                  <c:v>Gramsh</c:v>
                </c:pt>
                <c:pt idx="19">
                  <c:v>Mallakastër</c:v>
                </c:pt>
                <c:pt idx="20">
                  <c:v>Kurbin</c:v>
                </c:pt>
                <c:pt idx="21">
                  <c:v>Lezhë</c:v>
                </c:pt>
                <c:pt idx="22">
                  <c:v>Pogradec</c:v>
                </c:pt>
                <c:pt idx="23">
                  <c:v>Rrogozhinë</c:v>
                </c:pt>
                <c:pt idx="24">
                  <c:v>Vore</c:v>
                </c:pt>
                <c:pt idx="25">
                  <c:v>Peqin</c:v>
                </c:pt>
                <c:pt idx="26">
                  <c:v>Cerrik</c:v>
                </c:pt>
                <c:pt idx="27">
                  <c:v>Lushnje</c:v>
                </c:pt>
                <c:pt idx="28">
                  <c:v>Krujë</c:v>
                </c:pt>
                <c:pt idx="29">
                  <c:v>Shkodër</c:v>
                </c:pt>
                <c:pt idx="30">
                  <c:v>Kavajë</c:v>
                </c:pt>
                <c:pt idx="31">
                  <c:v>Berat</c:v>
                </c:pt>
                <c:pt idx="32">
                  <c:v>Elbasan</c:v>
                </c:pt>
                <c:pt idx="33">
                  <c:v>Korçë</c:v>
                </c:pt>
                <c:pt idx="34">
                  <c:v>Kamez</c:v>
                </c:pt>
                <c:pt idx="35">
                  <c:v>Belsh</c:v>
                </c:pt>
                <c:pt idx="36">
                  <c:v>Bulqize</c:v>
                </c:pt>
                <c:pt idx="37">
                  <c:v>Devoll</c:v>
                </c:pt>
                <c:pt idx="38">
                  <c:v>Diber</c:v>
                </c:pt>
                <c:pt idx="39">
                  <c:v>Divjake</c:v>
                </c:pt>
                <c:pt idx="40">
                  <c:v>Has</c:v>
                </c:pt>
                <c:pt idx="41">
                  <c:v>Kelcyre</c:v>
                </c:pt>
                <c:pt idx="42">
                  <c:v>Klos</c:v>
                </c:pt>
                <c:pt idx="43">
                  <c:v>Kolonje</c:v>
                </c:pt>
                <c:pt idx="44">
                  <c:v>Konispol </c:v>
                </c:pt>
                <c:pt idx="45">
                  <c:v>Kukës</c:v>
                </c:pt>
                <c:pt idx="46">
                  <c:v>Libohove</c:v>
                </c:pt>
                <c:pt idx="47">
                  <c:v>Librazhd</c:v>
                </c:pt>
                <c:pt idx="48">
                  <c:v>Malesi e Madhe</c:v>
                </c:pt>
                <c:pt idx="49">
                  <c:v>Maliq</c:v>
                </c:pt>
                <c:pt idx="50">
                  <c:v>Mat</c:v>
                </c:pt>
                <c:pt idx="51">
                  <c:v>Mirditë</c:v>
                </c:pt>
                <c:pt idx="52">
                  <c:v>Permet</c:v>
                </c:pt>
                <c:pt idx="53">
                  <c:v>Prrenjas</c:v>
                </c:pt>
                <c:pt idx="54">
                  <c:v>Pukë</c:v>
                </c:pt>
                <c:pt idx="55">
                  <c:v>Pustec</c:v>
                </c:pt>
                <c:pt idx="56">
                  <c:v>Roskovec</c:v>
                </c:pt>
                <c:pt idx="57">
                  <c:v>Selenice</c:v>
                </c:pt>
                <c:pt idx="58">
                  <c:v>Shijak</c:v>
                </c:pt>
                <c:pt idx="59">
                  <c:v>Skrapar</c:v>
                </c:pt>
                <c:pt idx="60">
                  <c:v>Vau I Dejes</c:v>
                </c:pt>
              </c:strCache>
            </c:strRef>
          </c:cat>
          <c:val>
            <c:numRef>
              <c:f>'Muaji Korrik'!$C$3:$C$63</c:f>
              <c:numCache>
                <c:formatCode>0.00</c:formatCode>
                <c:ptCount val="61"/>
                <c:pt idx="0">
                  <c:v>87.138375740676196</c:v>
                </c:pt>
                <c:pt idx="1">
                  <c:v>36.636746656896868</c:v>
                </c:pt>
                <c:pt idx="2">
                  <c:v>34.844723202230064</c:v>
                </c:pt>
                <c:pt idx="3">
                  <c:v>34.607208187076679</c:v>
                </c:pt>
                <c:pt idx="4">
                  <c:v>27.270248159258248</c:v>
                </c:pt>
                <c:pt idx="5">
                  <c:v>22.424662105191398</c:v>
                </c:pt>
                <c:pt idx="6">
                  <c:v>16.860563142808971</c:v>
                </c:pt>
                <c:pt idx="7">
                  <c:v>16.051732440551262</c:v>
                </c:pt>
                <c:pt idx="8">
                  <c:v>15.809651792419272</c:v>
                </c:pt>
                <c:pt idx="9">
                  <c:v>13.504388926401079</c:v>
                </c:pt>
                <c:pt idx="10">
                  <c:v>13.161358252171624</c:v>
                </c:pt>
                <c:pt idx="11">
                  <c:v>11.603331813849406</c:v>
                </c:pt>
                <c:pt idx="12">
                  <c:v>11.174432897530451</c:v>
                </c:pt>
                <c:pt idx="13">
                  <c:v>9.7480138421796561</c:v>
                </c:pt>
                <c:pt idx="14">
                  <c:v>9.5963150150342269</c:v>
                </c:pt>
                <c:pt idx="15">
                  <c:v>9.3835038003190387</c:v>
                </c:pt>
                <c:pt idx="16">
                  <c:v>9.1371138141739472</c:v>
                </c:pt>
                <c:pt idx="17">
                  <c:v>9.1299187437231808</c:v>
                </c:pt>
                <c:pt idx="18">
                  <c:v>8.2538896454954394</c:v>
                </c:pt>
                <c:pt idx="19">
                  <c:v>7.3904367748133906</c:v>
                </c:pt>
                <c:pt idx="20">
                  <c:v>6.4807413968157963</c:v>
                </c:pt>
                <c:pt idx="21">
                  <c:v>6.0944951472582387</c:v>
                </c:pt>
                <c:pt idx="22">
                  <c:v>4.8756704046806432</c:v>
                </c:pt>
                <c:pt idx="23">
                  <c:v>4.5150803684305583</c:v>
                </c:pt>
                <c:pt idx="24">
                  <c:v>3.9198776998157654</c:v>
                </c:pt>
                <c:pt idx="25">
                  <c:v>3.8261401897765532</c:v>
                </c:pt>
                <c:pt idx="26">
                  <c:v>3.6436509382401163</c:v>
                </c:pt>
                <c:pt idx="27">
                  <c:v>3.5859859668415828</c:v>
                </c:pt>
                <c:pt idx="28">
                  <c:v>3.3436987996121306</c:v>
                </c:pt>
                <c:pt idx="29">
                  <c:v>2.9495914815798012</c:v>
                </c:pt>
                <c:pt idx="30">
                  <c:v>2.4941387738813789</c:v>
                </c:pt>
                <c:pt idx="31">
                  <c:v>1.6658060002332129</c:v>
                </c:pt>
                <c:pt idx="32">
                  <c:v>1.411293167929774</c:v>
                </c:pt>
                <c:pt idx="33">
                  <c:v>1.3158933600021054</c:v>
                </c:pt>
                <c:pt idx="34">
                  <c:v>0.95978500815817258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B5-4D93-9483-2EEB2F5A20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443328"/>
        <c:axId val="69436256"/>
      </c:barChart>
      <c:catAx>
        <c:axId val="69443328"/>
        <c:scaling>
          <c:orientation val="minMax"/>
        </c:scaling>
        <c:delete val="0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Bashkia </a:t>
                </a:r>
              </a:p>
            </c:rich>
          </c:tx>
          <c:layout>
            <c:manualLayout>
              <c:xMode val="edge"/>
              <c:yMode val="edge"/>
              <c:x val="0.15356489945155394"/>
              <c:y val="1.576042578011082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36256"/>
        <c:crosses val="autoZero"/>
        <c:auto val="1"/>
        <c:lblAlgn val="ctr"/>
        <c:lblOffset val="100"/>
        <c:noMultiLvlLbl val="0"/>
      </c:catAx>
      <c:valAx>
        <c:axId val="69436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Incidenca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43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5400000" vert="horz" anchor="t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66A-4662-83F0-80F953245F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66A-4662-83F0-80F953245F2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66A-4662-83F0-80F953245F28}"/>
              </c:ext>
            </c:extLst>
          </c:dPt>
          <c:dLbls>
            <c:dLbl>
              <c:idx val="0"/>
              <c:layout>
                <c:manualLayout>
                  <c:x val="-3.0555555555555555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6A-4662-83F0-80F953245F28}"/>
                </c:ext>
              </c:extLst>
            </c:dLbl>
            <c:dLbl>
              <c:idx val="1"/>
              <c:layout>
                <c:manualLayout>
                  <c:x val="4.1666666666666664E-2"/>
                  <c:y val="1.060944534001666E-1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6A-4662-83F0-80F953245F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Sheet1!$Q$5:$Q$7</c:f>
              <c:strCache>
                <c:ptCount val="3"/>
                <c:pt idx="0">
                  <c:v>A</c:v>
                </c:pt>
                <c:pt idx="1">
                  <c:v>AH1PDM09</c:v>
                </c:pt>
                <c:pt idx="2">
                  <c:v>B</c:v>
                </c:pt>
              </c:strCache>
            </c:strRef>
          </c:cat>
          <c:val>
            <c:numRef>
              <c:f>Sheet1!$R$5:$R$7</c:f>
              <c:numCache>
                <c:formatCode>General</c:formatCode>
                <c:ptCount val="3"/>
                <c:pt idx="0">
                  <c:v>9</c:v>
                </c:pt>
                <c:pt idx="1">
                  <c:v>5</c:v>
                </c:pt>
                <c:pt idx="2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6A-4662-83F0-80F953245F28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35A90-28AD-4765-A176-FF3F06F0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0</TotalTime>
  <Pages>7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n0ak95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Title</dc:subject>
  <dc:creator>Shkelqim</dc:creator>
  <cp:lastModifiedBy>HP</cp:lastModifiedBy>
  <cp:revision>2</cp:revision>
  <cp:lastPrinted>2022-05-05T10:55:00Z</cp:lastPrinted>
  <dcterms:created xsi:type="dcterms:W3CDTF">2023-05-23T04:31:00Z</dcterms:created>
  <dcterms:modified xsi:type="dcterms:W3CDTF">2023-05-23T04:31:00Z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TC026866159991</vt:lpwstr>
  </property>
</Properties>
</file>