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565F340C" w:rsidR="00311F7C" w:rsidRPr="00BD2D60" w:rsidRDefault="00E85E36" w:rsidP="00B134D9">
            <w:pPr>
              <w:pStyle w:val="Heading4"/>
              <w:jc w:val="center"/>
              <w:rPr>
                <w:rFonts w:ascii="Times New Roman" w:hAnsi="Times New Roman"/>
                <w:sz w:val="20"/>
              </w:rPr>
            </w:pPr>
            <w:r>
              <w:rPr>
                <w:rFonts w:ascii="Times New Roman" w:hAnsi="Times New Roman"/>
                <w:sz w:val="20"/>
              </w:rPr>
              <w:t>Nentor</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38A6FF30"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E85E36">
        <w:rPr>
          <w:rFonts w:ascii="Times New Roman" w:hAnsi="Times New Roman"/>
          <w:color w:val="000000"/>
          <w:sz w:val="24"/>
          <w:szCs w:val="24"/>
          <w:lang w:val="sq-AL"/>
        </w:rPr>
        <w:t>nentor</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725B02E6" w14:textId="77777777" w:rsidR="00AD4B13" w:rsidRDefault="00AD4B13" w:rsidP="00AD4B13">
      <w:pPr>
        <w:autoSpaceDE w:val="0"/>
        <w:autoSpaceDN w:val="0"/>
        <w:adjustRightInd w:val="0"/>
        <w:spacing w:after="0"/>
        <w:jc w:val="both"/>
        <w:rPr>
          <w:rFonts w:ascii="Times New Roman" w:hAnsi="Times New Roman"/>
          <w:color w:val="000000"/>
          <w:sz w:val="24"/>
          <w:szCs w:val="24"/>
          <w:lang w:val="sq-AL"/>
        </w:rPr>
      </w:pPr>
    </w:p>
    <w:p w14:paraId="08ABC1A9" w14:textId="711D77D2" w:rsidR="00414EB7" w:rsidRPr="00565694" w:rsidRDefault="00FC775B" w:rsidP="00565694">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5DC2A39F" w14:textId="7D17CA9B" w:rsidR="00402849"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S</w:t>
      </w:r>
      <w:r w:rsidR="002D77F1" w:rsidRPr="0070185A">
        <w:rPr>
          <w:rFonts w:ascii="Times New Roman" w:hAnsi="Times New Roman"/>
          <w:color w:val="000000"/>
          <w:sz w:val="24"/>
          <w:szCs w:val="24"/>
          <w:lang w:val="sq-AL"/>
        </w:rPr>
        <w:t>ëmundjet</w:t>
      </w:r>
      <w:r w:rsidR="00807E29" w:rsidRPr="0070185A">
        <w:rPr>
          <w:rFonts w:ascii="Times New Roman" w:hAnsi="Times New Roman"/>
          <w:color w:val="000000"/>
          <w:sz w:val="24"/>
          <w:szCs w:val="24"/>
          <w:lang w:val="sq-AL"/>
        </w:rPr>
        <w:t xml:space="preserve"> diarreike</w:t>
      </w:r>
      <w:r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gjatë</w:t>
      </w:r>
      <w:r w:rsidRPr="0070185A">
        <w:rPr>
          <w:rFonts w:ascii="Times New Roman" w:hAnsi="Times New Roman"/>
          <w:color w:val="000000"/>
          <w:sz w:val="24"/>
          <w:szCs w:val="24"/>
          <w:lang w:val="sq-AL"/>
        </w:rPr>
        <w:t xml:space="preserve"> muajit</w:t>
      </w:r>
      <w:r w:rsidR="00A9364F" w:rsidRPr="0070185A">
        <w:rPr>
          <w:rFonts w:ascii="Times New Roman" w:hAnsi="Times New Roman"/>
          <w:color w:val="000000"/>
          <w:sz w:val="24"/>
          <w:szCs w:val="24"/>
          <w:lang w:val="sq-AL"/>
        </w:rPr>
        <w:t xml:space="preserve"> </w:t>
      </w:r>
      <w:r w:rsidR="00480A04">
        <w:rPr>
          <w:rFonts w:ascii="Times New Roman" w:hAnsi="Times New Roman"/>
          <w:color w:val="000000"/>
          <w:sz w:val="24"/>
          <w:szCs w:val="24"/>
          <w:lang w:val="sq-AL"/>
        </w:rPr>
        <w:t>në</w:t>
      </w:r>
      <w:r w:rsidR="00E85E36">
        <w:rPr>
          <w:rFonts w:ascii="Times New Roman" w:hAnsi="Times New Roman"/>
          <w:color w:val="000000"/>
          <w:sz w:val="24"/>
          <w:szCs w:val="24"/>
          <w:lang w:val="sq-AL"/>
        </w:rPr>
        <w:t>ntor</w:t>
      </w:r>
      <w:r w:rsidR="00A9364F" w:rsidRPr="0070185A">
        <w:rPr>
          <w:rFonts w:ascii="Times New Roman" w:hAnsi="Times New Roman"/>
          <w:color w:val="000000"/>
          <w:sz w:val="24"/>
          <w:szCs w:val="24"/>
          <w:lang w:val="sq-AL"/>
        </w:rPr>
        <w:t xml:space="preserve"> </w:t>
      </w:r>
      <w:r w:rsidR="008A59AA" w:rsidRPr="0070185A">
        <w:rPr>
          <w:rFonts w:ascii="Times New Roman" w:hAnsi="Times New Roman"/>
          <w:color w:val="000000"/>
          <w:sz w:val="24"/>
          <w:szCs w:val="24"/>
          <w:lang w:val="sq-AL"/>
        </w:rPr>
        <w:t>202</w:t>
      </w:r>
      <w:r w:rsidR="008871F6" w:rsidRPr="0070185A">
        <w:rPr>
          <w:rFonts w:ascii="Times New Roman" w:hAnsi="Times New Roman"/>
          <w:color w:val="000000"/>
          <w:sz w:val="24"/>
          <w:szCs w:val="24"/>
          <w:lang w:val="sq-AL"/>
        </w:rPr>
        <w:t>2</w:t>
      </w:r>
      <w:r w:rsidR="00597EC4"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zënë </w:t>
      </w:r>
      <w:r w:rsidR="00E85E36">
        <w:rPr>
          <w:rFonts w:ascii="Times New Roman" w:hAnsi="Times New Roman"/>
          <w:color w:val="000000"/>
          <w:sz w:val="24"/>
          <w:szCs w:val="24"/>
          <w:lang w:val="sq-AL"/>
        </w:rPr>
        <w:t>27</w:t>
      </w:r>
      <w:r w:rsidR="00EB416F">
        <w:rPr>
          <w:rFonts w:ascii="Times New Roman" w:hAnsi="Times New Roman"/>
          <w:color w:val="000000"/>
          <w:sz w:val="24"/>
          <w:szCs w:val="24"/>
          <w:lang w:val="sq-AL"/>
        </w:rPr>
        <w:t>.</w:t>
      </w:r>
      <w:r w:rsidR="00E85E36">
        <w:rPr>
          <w:rFonts w:ascii="Times New Roman" w:hAnsi="Times New Roman"/>
          <w:color w:val="000000"/>
          <w:sz w:val="24"/>
          <w:szCs w:val="24"/>
          <w:lang w:val="sq-AL"/>
        </w:rPr>
        <w:t>2</w:t>
      </w:r>
      <w:r w:rsidR="00EB416F">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 të totalit të sëmundjeve infektive të raportuara me anë të Pasqyrës 14 S</w:t>
      </w:r>
      <w:r w:rsidRPr="0070185A">
        <w:rPr>
          <w:rFonts w:ascii="Times New Roman" w:hAnsi="Times New Roman"/>
          <w:color w:val="000000"/>
          <w:sz w:val="24"/>
          <w:szCs w:val="24"/>
          <w:lang w:val="sq-AL"/>
        </w:rPr>
        <w:t>h</w:t>
      </w:r>
      <w:r w:rsidR="00FC775B"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dhe </w:t>
      </w:r>
      <w:r w:rsidR="00807E29" w:rsidRPr="0070185A">
        <w:rPr>
          <w:rFonts w:ascii="Times New Roman" w:hAnsi="Times New Roman"/>
          <w:color w:val="000000"/>
          <w:sz w:val="24"/>
          <w:szCs w:val="24"/>
          <w:lang w:val="sq-AL"/>
        </w:rPr>
        <w:t xml:space="preserve">paraqesin </w:t>
      </w:r>
      <w:r w:rsidR="002D77F1" w:rsidRPr="0070185A">
        <w:rPr>
          <w:rFonts w:ascii="Times New Roman" w:hAnsi="Times New Roman"/>
          <w:color w:val="000000"/>
          <w:sz w:val="24"/>
          <w:szCs w:val="24"/>
          <w:lang w:val="sq-AL"/>
        </w:rPr>
        <w:t>një</w:t>
      </w:r>
      <w:r w:rsidR="00807E29" w:rsidRPr="0070185A">
        <w:rPr>
          <w:rFonts w:ascii="Times New Roman" w:hAnsi="Times New Roman"/>
          <w:color w:val="000000"/>
          <w:sz w:val="24"/>
          <w:szCs w:val="24"/>
          <w:lang w:val="sq-AL"/>
        </w:rPr>
        <w:t xml:space="preserve"> inciden</w:t>
      </w:r>
      <w:r w:rsidR="002D77F1" w:rsidRPr="0070185A">
        <w:rPr>
          <w:rFonts w:ascii="Times New Roman" w:hAnsi="Times New Roman"/>
          <w:color w:val="000000"/>
          <w:sz w:val="24"/>
          <w:szCs w:val="24"/>
          <w:lang w:val="sq-AL"/>
        </w:rPr>
        <w:t>c</w:t>
      </w:r>
      <w:r w:rsidR="005E0D6E" w:rsidRPr="0070185A">
        <w:rPr>
          <w:rFonts w:ascii="Times New Roman" w:hAnsi="Times New Roman"/>
          <w:color w:val="000000"/>
          <w:sz w:val="24"/>
          <w:szCs w:val="24"/>
          <w:lang w:val="sq-AL"/>
        </w:rPr>
        <w:t>ë</w:t>
      </w:r>
      <w:r w:rsidR="00C60BD6" w:rsidRPr="0070185A">
        <w:rPr>
          <w:rFonts w:ascii="Times New Roman" w:hAnsi="Times New Roman"/>
          <w:color w:val="000000"/>
          <w:sz w:val="24"/>
          <w:szCs w:val="24"/>
          <w:lang w:val="sq-AL"/>
        </w:rPr>
        <w:t xml:space="preserve"> </w:t>
      </w:r>
      <w:r w:rsidR="00E85E36">
        <w:rPr>
          <w:rFonts w:ascii="Times New Roman" w:hAnsi="Times New Roman"/>
          <w:color w:val="000000"/>
          <w:sz w:val="24"/>
          <w:szCs w:val="24"/>
          <w:lang w:val="sq-AL"/>
        </w:rPr>
        <w:t>165.1</w:t>
      </w:r>
      <w:r w:rsidR="002B4013"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100.000 banor</w:t>
      </w:r>
      <w:r w:rsidR="00DD0F20" w:rsidRPr="0070185A">
        <w:rPr>
          <w:rFonts w:ascii="Times New Roman" w:hAnsi="Times New Roman"/>
          <w:color w:val="000000"/>
          <w:sz w:val="24"/>
          <w:szCs w:val="24"/>
          <w:lang w:val="sq-AL"/>
        </w:rPr>
        <w:t>ë</w:t>
      </w:r>
      <w:r w:rsidR="00807E29" w:rsidRPr="0070185A">
        <w:rPr>
          <w:rFonts w:ascii="Times New Roman" w:hAnsi="Times New Roman"/>
          <w:color w:val="000000"/>
          <w:sz w:val="24"/>
          <w:szCs w:val="24"/>
          <w:lang w:val="sq-AL"/>
        </w:rPr>
        <w:t xml:space="preserve">. </w:t>
      </w:r>
      <w:r w:rsidR="009F20DA" w:rsidRPr="0070185A">
        <w:rPr>
          <w:rFonts w:ascii="Times New Roman" w:hAnsi="Times New Roman"/>
          <w:color w:val="000000"/>
          <w:sz w:val="24"/>
          <w:szCs w:val="24"/>
          <w:lang w:val="sq-AL"/>
        </w:rPr>
        <w:t>Gastroenteritet e paspecifikuar</w:t>
      </w:r>
      <w:r w:rsidR="002D7ED2" w:rsidRPr="0070185A">
        <w:rPr>
          <w:rFonts w:ascii="Times New Roman" w:hAnsi="Times New Roman"/>
          <w:color w:val="000000"/>
          <w:sz w:val="24"/>
          <w:szCs w:val="24"/>
          <w:lang w:val="sq-AL"/>
        </w:rPr>
        <w:t>a</w:t>
      </w:r>
      <w:r w:rsidR="00FC775B" w:rsidRPr="0070185A">
        <w:rPr>
          <w:rFonts w:ascii="Times New Roman" w:hAnsi="Times New Roman"/>
          <w:color w:val="000000"/>
          <w:sz w:val="24"/>
          <w:szCs w:val="24"/>
          <w:lang w:val="sq-AL"/>
        </w:rPr>
        <w:t xml:space="preserve"> janë të</w:t>
      </w:r>
      <w:r w:rsidR="009F20DA" w:rsidRPr="0070185A">
        <w:rPr>
          <w:rFonts w:ascii="Times New Roman" w:hAnsi="Times New Roman"/>
          <w:color w:val="000000"/>
          <w:sz w:val="24"/>
          <w:szCs w:val="24"/>
          <w:lang w:val="sq-AL"/>
        </w:rPr>
        <w:t xml:space="preserve"> shpërndara n</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t</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gjitha rrethet </w:t>
      </w:r>
      <w:r w:rsidR="002D7ED2" w:rsidRPr="0070185A">
        <w:rPr>
          <w:rFonts w:ascii="Times New Roman" w:hAnsi="Times New Roman"/>
          <w:color w:val="000000"/>
          <w:sz w:val="24"/>
          <w:szCs w:val="24"/>
          <w:lang w:val="sq-AL"/>
        </w:rPr>
        <w:t>e ve</w:t>
      </w:r>
      <w:r w:rsidR="00FC775B" w:rsidRPr="0070185A">
        <w:rPr>
          <w:rFonts w:ascii="Times New Roman" w:hAnsi="Times New Roman"/>
          <w:color w:val="000000"/>
          <w:sz w:val="24"/>
          <w:szCs w:val="24"/>
          <w:lang w:val="sq-AL"/>
        </w:rPr>
        <w:t>ndit dhe zënë peshën kryesore në</w:t>
      </w:r>
      <w:r w:rsidR="002D7ED2" w:rsidRPr="0070185A">
        <w:rPr>
          <w:rFonts w:ascii="Times New Roman" w:hAnsi="Times New Roman"/>
          <w:color w:val="000000"/>
          <w:sz w:val="24"/>
          <w:szCs w:val="24"/>
          <w:lang w:val="sq-AL"/>
        </w:rPr>
        <w:t xml:space="preserve"> grupin e sëmundjeve diarreike.</w:t>
      </w:r>
      <w:r w:rsidR="00CA206D"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Ndërkohë që</w:t>
      </w:r>
      <w:r w:rsidR="00FC775B"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në nivel kombëtar helmimet ushqim</w:t>
      </w:r>
      <w:r w:rsidR="008871F6" w:rsidRPr="0070185A">
        <w:rPr>
          <w:rFonts w:ascii="Times New Roman" w:hAnsi="Times New Roman"/>
          <w:color w:val="000000"/>
          <w:sz w:val="24"/>
          <w:szCs w:val="24"/>
          <w:lang w:val="sq-AL"/>
        </w:rPr>
        <w:t xml:space="preserve">ore paraqesin një incidencë </w:t>
      </w:r>
      <w:r w:rsidR="00EB416F">
        <w:rPr>
          <w:rFonts w:ascii="Times New Roman" w:hAnsi="Times New Roman"/>
          <w:color w:val="000000"/>
          <w:sz w:val="24"/>
          <w:szCs w:val="24"/>
          <w:lang w:val="sq-AL"/>
        </w:rPr>
        <w:t>3.</w:t>
      </w:r>
      <w:r w:rsidR="00E85E36">
        <w:rPr>
          <w:rFonts w:ascii="Times New Roman" w:hAnsi="Times New Roman"/>
          <w:color w:val="000000"/>
          <w:sz w:val="24"/>
          <w:szCs w:val="24"/>
          <w:lang w:val="sq-AL"/>
        </w:rPr>
        <w:t>0</w:t>
      </w:r>
      <w:r w:rsidR="00310BA6">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100.000 banorë.</w:t>
      </w:r>
      <w:r w:rsidR="006333E0" w:rsidRPr="0070185A">
        <w:rPr>
          <w:rFonts w:ascii="Times New Roman" w:hAnsi="Times New Roman"/>
          <w:color w:val="000000"/>
          <w:sz w:val="24"/>
          <w:szCs w:val="24"/>
          <w:lang w:val="sq-AL"/>
        </w:rPr>
        <w:t xml:space="preserve"> NJVKSH</w:t>
      </w:r>
      <w:r w:rsidR="00DE02EA" w:rsidRPr="0070185A">
        <w:rPr>
          <w:rFonts w:ascii="Times New Roman" w:hAnsi="Times New Roman"/>
          <w:color w:val="000000"/>
          <w:sz w:val="24"/>
          <w:szCs w:val="24"/>
          <w:lang w:val="sq-AL"/>
        </w:rPr>
        <w:t xml:space="preserve"> Berat, Bulqizë</w:t>
      </w:r>
      <w:r w:rsidR="008A59AA" w:rsidRPr="0070185A">
        <w:rPr>
          <w:rFonts w:ascii="Times New Roman" w:hAnsi="Times New Roman"/>
          <w:color w:val="000000"/>
          <w:sz w:val="24"/>
          <w:szCs w:val="24"/>
          <w:lang w:val="sq-AL"/>
        </w:rPr>
        <w:t>,</w:t>
      </w:r>
      <w:r w:rsidR="005A7990"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Kukë</w:t>
      </w:r>
      <w:r w:rsidR="00DE02EA" w:rsidRPr="0070185A">
        <w:rPr>
          <w:rFonts w:ascii="Times New Roman" w:hAnsi="Times New Roman"/>
          <w:color w:val="000000"/>
          <w:sz w:val="24"/>
          <w:szCs w:val="24"/>
          <w:lang w:val="sq-AL"/>
        </w:rPr>
        <w:t>s</w:t>
      </w:r>
      <w:r w:rsidR="008A59AA"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dhe konfirmimit të saj me diagnozën laboratorike mikrobiologjike.</w:t>
      </w:r>
      <w:r w:rsidR="00402849">
        <w:rPr>
          <w:rFonts w:ascii="Times New Roman" w:hAnsi="Times New Roman"/>
          <w:color w:val="000000"/>
          <w:sz w:val="24"/>
          <w:szCs w:val="24"/>
          <w:lang w:val="sq-AL"/>
        </w:rPr>
        <w:t xml:space="preserve"> </w:t>
      </w:r>
      <w:r w:rsidR="008871F6" w:rsidRPr="0070185A">
        <w:rPr>
          <w:rFonts w:ascii="Times New Roman" w:hAnsi="Times New Roman"/>
          <w:color w:val="000000"/>
          <w:sz w:val="24"/>
          <w:szCs w:val="24"/>
          <w:lang w:val="sq-AL"/>
        </w:rPr>
        <w:t>NJVKSH</w:t>
      </w:r>
      <w:r w:rsidR="00DE02EA" w:rsidRPr="0070185A">
        <w:rPr>
          <w:rFonts w:ascii="Times New Roman" w:hAnsi="Times New Roman"/>
          <w:color w:val="000000"/>
          <w:sz w:val="24"/>
          <w:szCs w:val="24"/>
          <w:lang w:val="sq-AL"/>
        </w:rPr>
        <w:t xml:space="preserve"> Shkod</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r</w:t>
      </w:r>
      <w:r w:rsidR="00DE02EA" w:rsidRPr="0070185A">
        <w:rPr>
          <w:rFonts w:ascii="Times New Roman" w:hAnsi="Times New Roman"/>
          <w:color w:val="000000"/>
          <w:sz w:val="24"/>
          <w:szCs w:val="24"/>
          <w:lang w:val="sq-AL"/>
        </w:rPr>
        <w:t xml:space="preserve"> mban peshën kryesore të incidencës së </w:t>
      </w:r>
      <w:r w:rsidR="008871F6" w:rsidRPr="0070185A">
        <w:rPr>
          <w:rFonts w:ascii="Times New Roman" w:hAnsi="Times New Roman"/>
          <w:color w:val="000000"/>
          <w:sz w:val="24"/>
          <w:szCs w:val="24"/>
          <w:lang w:val="sq-AL"/>
        </w:rPr>
        <w:t>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s dhe </w:t>
      </w:r>
      <w:r w:rsidR="00DE02EA" w:rsidRPr="0070185A">
        <w:rPr>
          <w:rFonts w:ascii="Times New Roman" w:hAnsi="Times New Roman"/>
          <w:color w:val="000000"/>
          <w:sz w:val="24"/>
          <w:szCs w:val="24"/>
          <w:lang w:val="sq-AL"/>
        </w:rPr>
        <w:t xml:space="preserve">Shigelozës për muajin </w:t>
      </w:r>
      <w:r w:rsidR="00480A04">
        <w:rPr>
          <w:rFonts w:ascii="Times New Roman" w:hAnsi="Times New Roman"/>
          <w:color w:val="000000"/>
          <w:sz w:val="24"/>
          <w:szCs w:val="24"/>
          <w:lang w:val="sq-AL"/>
        </w:rPr>
        <w:t>në</w:t>
      </w:r>
      <w:r w:rsidR="00E85E36">
        <w:rPr>
          <w:rFonts w:ascii="Times New Roman" w:hAnsi="Times New Roman"/>
          <w:color w:val="000000"/>
          <w:sz w:val="24"/>
          <w:szCs w:val="24"/>
          <w:lang w:val="sq-AL"/>
        </w:rPr>
        <w:t>ntor</w:t>
      </w:r>
      <w:r w:rsidR="00DE02EA" w:rsidRPr="0070185A">
        <w:rPr>
          <w:rFonts w:ascii="Times New Roman" w:hAnsi="Times New Roman"/>
          <w:color w:val="000000"/>
          <w:sz w:val="24"/>
          <w:szCs w:val="24"/>
          <w:lang w:val="sq-AL"/>
        </w:rPr>
        <w:t xml:space="preserve"> 20</w:t>
      </w:r>
      <w:r w:rsidR="008871F6" w:rsidRPr="0070185A">
        <w:rPr>
          <w:rFonts w:ascii="Times New Roman" w:hAnsi="Times New Roman"/>
          <w:color w:val="000000"/>
          <w:sz w:val="24"/>
          <w:szCs w:val="24"/>
          <w:lang w:val="sq-AL"/>
        </w:rPr>
        <w:t>22</w:t>
      </w:r>
      <w:r w:rsidR="00DE02EA" w:rsidRPr="0070185A">
        <w:rPr>
          <w:rFonts w:ascii="Times New Roman" w:hAnsi="Times New Roman"/>
          <w:color w:val="000000"/>
          <w:sz w:val="24"/>
          <w:szCs w:val="24"/>
          <w:lang w:val="sq-AL"/>
        </w:rPr>
        <w:t xml:space="preserve"> në nivel kombëtar</w:t>
      </w:r>
      <w:r w:rsidR="009C57BE">
        <w:rPr>
          <w:rFonts w:ascii="Times New Roman" w:hAnsi="Times New Roman"/>
          <w:color w:val="000000"/>
          <w:sz w:val="24"/>
          <w:szCs w:val="24"/>
          <w:lang w:val="sq-AL"/>
        </w:rPr>
        <w:t>.</w:t>
      </w:r>
    </w:p>
    <w:p w14:paraId="68D48AE0" w14:textId="288B1EF4" w:rsidR="009B3E7E" w:rsidRDefault="009B3E7E" w:rsidP="00A200E9">
      <w:pPr>
        <w:autoSpaceDE w:val="0"/>
        <w:autoSpaceDN w:val="0"/>
        <w:adjustRightInd w:val="0"/>
        <w:spacing w:after="0" w:line="360" w:lineRule="auto"/>
        <w:jc w:val="both"/>
        <w:rPr>
          <w:rFonts w:ascii="Times New Roman" w:hAnsi="Times New Roman"/>
          <w:color w:val="000000"/>
          <w:sz w:val="24"/>
          <w:szCs w:val="24"/>
          <w:lang w:val="sq-AL"/>
        </w:rPr>
      </w:pPr>
    </w:p>
    <w:p w14:paraId="1DE64DDA" w14:textId="77777777" w:rsidR="00B67F86" w:rsidRPr="00B67F86" w:rsidRDefault="00B67F86" w:rsidP="00A200E9">
      <w:pPr>
        <w:autoSpaceDE w:val="0"/>
        <w:autoSpaceDN w:val="0"/>
        <w:adjustRightInd w:val="0"/>
        <w:spacing w:after="0" w:line="360" w:lineRule="auto"/>
        <w:jc w:val="both"/>
        <w:rPr>
          <w:rFonts w:ascii="Times New Roman" w:hAnsi="Times New Roman"/>
          <w:bCs/>
          <w:sz w:val="24"/>
          <w:szCs w:val="24"/>
          <w:lang w:val="sq-AL"/>
        </w:rPr>
      </w:pPr>
    </w:p>
    <w:p w14:paraId="27FEE8A3" w14:textId="5DA8734D" w:rsidR="00735A87" w:rsidRDefault="005B3A1E" w:rsidP="00047516">
      <w:pPr>
        <w:autoSpaceDE w:val="0"/>
        <w:autoSpaceDN w:val="0"/>
        <w:adjustRightInd w:val="0"/>
        <w:spacing w:after="0" w:line="360" w:lineRule="auto"/>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480A04">
        <w:rPr>
          <w:rFonts w:ascii="Times New Roman" w:hAnsi="Times New Roman"/>
          <w:b/>
          <w:sz w:val="24"/>
          <w:szCs w:val="24"/>
          <w:lang w:val="sq-AL"/>
        </w:rPr>
        <w:t>në</w:t>
      </w:r>
      <w:r w:rsidR="00E85E36">
        <w:rPr>
          <w:rFonts w:ascii="Times New Roman" w:hAnsi="Times New Roman"/>
          <w:b/>
          <w:sz w:val="24"/>
          <w:szCs w:val="24"/>
          <w:lang w:val="sq-AL"/>
        </w:rPr>
        <w:t>ntor</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67B670E6" w:rsidR="00897E61" w:rsidRDefault="0084778F" w:rsidP="00047516">
      <w:pPr>
        <w:autoSpaceDE w:val="0"/>
        <w:autoSpaceDN w:val="0"/>
        <w:adjustRightInd w:val="0"/>
        <w:spacing w:after="0" w:line="360" w:lineRule="auto"/>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p w14:paraId="5D161E04" w14:textId="77777777" w:rsidR="00316D97" w:rsidRPr="00735A87" w:rsidRDefault="00316D97" w:rsidP="00047516">
      <w:pPr>
        <w:autoSpaceDE w:val="0"/>
        <w:autoSpaceDN w:val="0"/>
        <w:adjustRightInd w:val="0"/>
        <w:spacing w:after="0" w:line="360" w:lineRule="auto"/>
        <w:rPr>
          <w:rFonts w:ascii="Times New Roman" w:hAnsi="Times New Roman"/>
          <w:b/>
          <w:sz w:val="24"/>
          <w:szCs w:val="24"/>
          <w:lang w:val="sq-AL"/>
        </w:rPr>
      </w:pPr>
    </w:p>
    <w:tbl>
      <w:tblPr>
        <w:tblW w:w="8960" w:type="dxa"/>
        <w:tblInd w:w="435" w:type="dxa"/>
        <w:tblLayout w:type="fixed"/>
        <w:tblCellMar>
          <w:left w:w="70" w:type="dxa"/>
          <w:right w:w="70" w:type="dxa"/>
        </w:tblCellMar>
        <w:tblLook w:val="00A0" w:firstRow="1" w:lastRow="0" w:firstColumn="1" w:lastColumn="0" w:noHBand="0" w:noVBand="0"/>
      </w:tblPr>
      <w:tblGrid>
        <w:gridCol w:w="4880"/>
        <w:gridCol w:w="1558"/>
        <w:gridCol w:w="2522"/>
      </w:tblGrid>
      <w:tr w:rsidR="0060013A" w:rsidRPr="00F52BDC" w14:paraId="7291881A" w14:textId="77777777" w:rsidTr="00E85E36">
        <w:trPr>
          <w:trHeight w:val="897"/>
        </w:trPr>
        <w:tc>
          <w:tcPr>
            <w:tcW w:w="4880"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558"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7C7C1FBC" w:rsidR="0060013A" w:rsidRPr="00F52BDC" w:rsidRDefault="00480A04"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në</w:t>
            </w:r>
            <w:r w:rsidR="00E85E36">
              <w:rPr>
                <w:rFonts w:ascii="Times New Roman" w:eastAsia="Times New Roman" w:hAnsi="Times New Roman"/>
                <w:color w:val="FFFFFF"/>
                <w:sz w:val="24"/>
                <w:szCs w:val="24"/>
                <w:lang w:val="sq-AL"/>
              </w:rPr>
              <w:t>ntor</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22" w:type="dxa"/>
            <w:tcBorders>
              <w:top w:val="single" w:sz="12" w:space="0" w:color="000000"/>
              <w:left w:val="single" w:sz="6" w:space="0" w:color="000000"/>
              <w:right w:val="single" w:sz="12" w:space="0" w:color="000000"/>
            </w:tcBorders>
            <w:shd w:val="pct60" w:color="000000" w:fill="FFFFFF"/>
          </w:tcPr>
          <w:p w14:paraId="7BEBD22D" w14:textId="4B90CD24"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480A04">
              <w:rPr>
                <w:rFonts w:ascii="Times New Roman" w:eastAsia="Times New Roman" w:hAnsi="Times New Roman"/>
                <w:color w:val="FFFFFF"/>
                <w:sz w:val="24"/>
                <w:szCs w:val="24"/>
                <w:lang w:val="sq-AL"/>
              </w:rPr>
              <w:t>në</w:t>
            </w:r>
            <w:r w:rsidR="00E85E36">
              <w:rPr>
                <w:rFonts w:ascii="Times New Roman" w:eastAsia="Times New Roman" w:hAnsi="Times New Roman"/>
                <w:color w:val="FFFFFF"/>
                <w:sz w:val="24"/>
                <w:szCs w:val="24"/>
                <w:lang w:val="sq-AL"/>
              </w:rPr>
              <w:t>ntor</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E85E36" w:rsidRPr="00F52BDC" w14:paraId="67868882" w14:textId="77777777" w:rsidTr="00F234E8">
        <w:trPr>
          <w:trHeight w:val="401"/>
        </w:trPr>
        <w:tc>
          <w:tcPr>
            <w:tcW w:w="4880" w:type="dxa"/>
            <w:tcBorders>
              <w:left w:val="single" w:sz="12" w:space="0" w:color="000000"/>
              <w:bottom w:val="single" w:sz="6" w:space="0" w:color="000000"/>
              <w:right w:val="single" w:sz="6" w:space="0" w:color="000000"/>
            </w:tcBorders>
          </w:tcPr>
          <w:p w14:paraId="541F555D" w14:textId="77777777" w:rsidR="00E85E36" w:rsidRPr="00F52BDC" w:rsidRDefault="00E85E36" w:rsidP="00E85E3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558" w:type="dxa"/>
            <w:tcBorders>
              <w:left w:val="single" w:sz="6" w:space="0" w:color="auto"/>
              <w:bottom w:val="single" w:sz="6" w:space="0" w:color="000000"/>
              <w:right w:val="single" w:sz="6" w:space="0" w:color="auto"/>
            </w:tcBorders>
          </w:tcPr>
          <w:p w14:paraId="511ABDCE" w14:textId="211AEB1E"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w:t>
            </w:r>
          </w:p>
        </w:tc>
        <w:tc>
          <w:tcPr>
            <w:tcW w:w="2522" w:type="dxa"/>
            <w:tcBorders>
              <w:left w:val="single" w:sz="6" w:space="0" w:color="000000"/>
              <w:bottom w:val="single" w:sz="6" w:space="0" w:color="000000"/>
              <w:right w:val="single" w:sz="12" w:space="0" w:color="000000"/>
            </w:tcBorders>
            <w:shd w:val="pct5" w:color="auto" w:fill="auto"/>
          </w:tcPr>
          <w:p w14:paraId="09F06CB1" w14:textId="353BE9F0"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0.00</w:t>
            </w:r>
          </w:p>
        </w:tc>
      </w:tr>
      <w:tr w:rsidR="00E85E36" w:rsidRPr="00F52BDC" w14:paraId="7BEFD969"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2F2FC4A2" w14:textId="77777777" w:rsidR="00E85E36" w:rsidRPr="00F52BDC" w:rsidRDefault="00E85E36" w:rsidP="00E85E3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558" w:type="dxa"/>
            <w:tcBorders>
              <w:top w:val="single" w:sz="6" w:space="0" w:color="000000"/>
              <w:left w:val="single" w:sz="6" w:space="0" w:color="auto"/>
              <w:bottom w:val="single" w:sz="6" w:space="0" w:color="000000"/>
              <w:right w:val="single" w:sz="6" w:space="0" w:color="auto"/>
            </w:tcBorders>
          </w:tcPr>
          <w:p w14:paraId="569759C9" w14:textId="17B3C9AB"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9</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075C532F" w14:textId="77DB6CA5" w:rsidR="00E85E36" w:rsidRPr="00D44808"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0.31</w:t>
            </w:r>
          </w:p>
        </w:tc>
      </w:tr>
      <w:tr w:rsidR="00E85E36" w:rsidRPr="00F52BDC" w14:paraId="52E2282F" w14:textId="77777777" w:rsidTr="00F234E8">
        <w:trPr>
          <w:trHeight w:val="393"/>
        </w:trPr>
        <w:tc>
          <w:tcPr>
            <w:tcW w:w="4880" w:type="dxa"/>
            <w:tcBorders>
              <w:top w:val="single" w:sz="6" w:space="0" w:color="000000"/>
              <w:left w:val="single" w:sz="12" w:space="0" w:color="000000"/>
              <w:bottom w:val="single" w:sz="6" w:space="0" w:color="000000"/>
              <w:right w:val="single" w:sz="6" w:space="0" w:color="000000"/>
            </w:tcBorders>
          </w:tcPr>
          <w:p w14:paraId="3B7478D9" w14:textId="77777777" w:rsidR="00E85E36" w:rsidRPr="00F52BDC" w:rsidRDefault="00E85E36" w:rsidP="00E85E36">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558" w:type="dxa"/>
            <w:tcBorders>
              <w:top w:val="single" w:sz="6" w:space="0" w:color="000000"/>
              <w:left w:val="single" w:sz="6" w:space="0" w:color="auto"/>
              <w:bottom w:val="single" w:sz="6" w:space="0" w:color="000000"/>
              <w:right w:val="single" w:sz="6" w:space="0" w:color="auto"/>
            </w:tcBorders>
          </w:tcPr>
          <w:p w14:paraId="7E4CDF4A" w14:textId="406F2F4A"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17</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61F1E81" w14:textId="40202EDE" w:rsidR="00E85E36" w:rsidRPr="00D44808"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0.6</w:t>
            </w:r>
          </w:p>
        </w:tc>
      </w:tr>
      <w:tr w:rsidR="00E85E36" w:rsidRPr="00F52BDC" w14:paraId="4D165D97"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492C6D70" w14:textId="77777777" w:rsidR="00E85E36" w:rsidRPr="00F52BDC" w:rsidRDefault="00E85E36" w:rsidP="00E85E36">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558" w:type="dxa"/>
            <w:tcBorders>
              <w:top w:val="single" w:sz="6" w:space="0" w:color="000000"/>
              <w:left w:val="single" w:sz="6" w:space="0" w:color="auto"/>
              <w:bottom w:val="single" w:sz="6" w:space="0" w:color="000000"/>
              <w:right w:val="single" w:sz="6" w:space="0" w:color="auto"/>
            </w:tcBorders>
          </w:tcPr>
          <w:p w14:paraId="486F3DC6" w14:textId="41B0E405"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EA1B7D5" w14:textId="3CCFAE85"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0.0</w:t>
            </w:r>
          </w:p>
        </w:tc>
      </w:tr>
      <w:tr w:rsidR="00E85E36" w:rsidRPr="00F52BDC" w14:paraId="0FF11D03"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6E114364" w14:textId="77777777" w:rsidR="00E85E36" w:rsidRPr="00F52BDC" w:rsidRDefault="00E85E36" w:rsidP="00E85E3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558" w:type="dxa"/>
            <w:tcBorders>
              <w:top w:val="single" w:sz="6" w:space="0" w:color="000000"/>
              <w:left w:val="single" w:sz="6" w:space="0" w:color="auto"/>
              <w:bottom w:val="single" w:sz="6" w:space="0" w:color="000000"/>
              <w:right w:val="single" w:sz="6" w:space="0" w:color="auto"/>
            </w:tcBorders>
          </w:tcPr>
          <w:p w14:paraId="275355DB" w14:textId="3A44DE47"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85</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43117638" w14:textId="29DD67E5"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3.0</w:t>
            </w:r>
          </w:p>
        </w:tc>
      </w:tr>
      <w:tr w:rsidR="00E85E36" w:rsidRPr="00F52BDC" w14:paraId="74CC7B20" w14:textId="77777777" w:rsidTr="00F234E8">
        <w:trPr>
          <w:trHeight w:val="318"/>
        </w:trPr>
        <w:tc>
          <w:tcPr>
            <w:tcW w:w="4880" w:type="dxa"/>
            <w:tcBorders>
              <w:top w:val="single" w:sz="6" w:space="0" w:color="000000"/>
              <w:left w:val="single" w:sz="12" w:space="0" w:color="000000"/>
              <w:bottom w:val="single" w:sz="6" w:space="0" w:color="000000"/>
              <w:right w:val="single" w:sz="6" w:space="0" w:color="000000"/>
            </w:tcBorders>
          </w:tcPr>
          <w:p w14:paraId="2FF2A753" w14:textId="2B2582A7" w:rsidR="00E85E36" w:rsidRPr="00F52BDC" w:rsidRDefault="00E85E36" w:rsidP="00E85E3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(etiologji e panjohur)</w:t>
            </w:r>
          </w:p>
        </w:tc>
        <w:tc>
          <w:tcPr>
            <w:tcW w:w="1558" w:type="dxa"/>
            <w:tcBorders>
              <w:top w:val="single" w:sz="6" w:space="0" w:color="000000"/>
              <w:left w:val="single" w:sz="6" w:space="0" w:color="auto"/>
              <w:bottom w:val="single" w:sz="6" w:space="0" w:color="000000"/>
              <w:right w:val="single" w:sz="6" w:space="0" w:color="auto"/>
            </w:tcBorders>
          </w:tcPr>
          <w:p w14:paraId="0B09ED94" w14:textId="2673D99A"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4616</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16EBF2C0" w14:textId="6671A5A9" w:rsidR="00E85E36" w:rsidRPr="00F52BDC"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161.3</w:t>
            </w:r>
          </w:p>
        </w:tc>
      </w:tr>
      <w:tr w:rsidR="00E85E36" w:rsidRPr="00F52BDC" w14:paraId="5C106FA6" w14:textId="77777777" w:rsidTr="00F234E8">
        <w:trPr>
          <w:trHeight w:val="308"/>
        </w:trPr>
        <w:tc>
          <w:tcPr>
            <w:tcW w:w="4880" w:type="dxa"/>
            <w:tcBorders>
              <w:top w:val="single" w:sz="6" w:space="0" w:color="000000"/>
              <w:left w:val="single" w:sz="12" w:space="0" w:color="000000"/>
              <w:bottom w:val="single" w:sz="12" w:space="0" w:color="000000"/>
              <w:right w:val="single" w:sz="6" w:space="0" w:color="000000"/>
            </w:tcBorders>
          </w:tcPr>
          <w:p w14:paraId="639C707C" w14:textId="77777777" w:rsidR="00E85E36" w:rsidRPr="00F52BDC" w:rsidRDefault="00E85E36" w:rsidP="00E85E36">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558" w:type="dxa"/>
            <w:tcBorders>
              <w:top w:val="single" w:sz="6" w:space="0" w:color="000000"/>
              <w:left w:val="single" w:sz="6" w:space="0" w:color="auto"/>
              <w:bottom w:val="single" w:sz="12" w:space="0" w:color="000000"/>
              <w:right w:val="single" w:sz="6" w:space="0" w:color="auto"/>
            </w:tcBorders>
          </w:tcPr>
          <w:p w14:paraId="03943A9D" w14:textId="19453511" w:rsidR="00E85E36" w:rsidRPr="00276AF3"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4727</w:t>
            </w:r>
          </w:p>
        </w:tc>
        <w:tc>
          <w:tcPr>
            <w:tcW w:w="2522" w:type="dxa"/>
            <w:tcBorders>
              <w:top w:val="single" w:sz="6" w:space="0" w:color="000000"/>
              <w:left w:val="single" w:sz="6" w:space="0" w:color="000000"/>
              <w:bottom w:val="single" w:sz="12" w:space="0" w:color="000000"/>
              <w:right w:val="single" w:sz="12" w:space="0" w:color="000000"/>
            </w:tcBorders>
            <w:shd w:val="pct5" w:color="auto" w:fill="auto"/>
          </w:tcPr>
          <w:p w14:paraId="68994C49" w14:textId="3055B7C0" w:rsidR="00E85E36" w:rsidRPr="00D44808" w:rsidRDefault="00E85E36" w:rsidP="00E85E36">
            <w:pPr>
              <w:spacing w:line="360" w:lineRule="auto"/>
              <w:jc w:val="center"/>
              <w:rPr>
                <w:rFonts w:ascii="Times New Roman" w:eastAsia="Times New Roman" w:hAnsi="Times New Roman"/>
                <w:sz w:val="24"/>
                <w:szCs w:val="24"/>
                <w:lang w:val="sq-AL"/>
              </w:rPr>
            </w:pPr>
            <w:r w:rsidRPr="00E85E36">
              <w:rPr>
                <w:rFonts w:ascii="Times New Roman" w:eastAsia="Times New Roman" w:hAnsi="Times New Roman"/>
                <w:sz w:val="24"/>
                <w:szCs w:val="24"/>
                <w:lang w:val="sq-AL"/>
              </w:rPr>
              <w:t>165.1</w:t>
            </w:r>
          </w:p>
        </w:tc>
      </w:tr>
    </w:tbl>
    <w:p w14:paraId="398F05A3" w14:textId="47C989E0" w:rsidR="00AD4B13" w:rsidRDefault="00AD4B13" w:rsidP="00AD4B13">
      <w:pPr>
        <w:pStyle w:val="ListParagraph"/>
        <w:spacing w:after="0" w:line="360" w:lineRule="auto"/>
        <w:ind w:left="0"/>
        <w:jc w:val="both"/>
        <w:rPr>
          <w:rFonts w:ascii="Times New Roman" w:hAnsi="Times New Roman"/>
          <w:b/>
          <w:sz w:val="24"/>
          <w:szCs w:val="24"/>
          <w:lang w:val="sq-AL"/>
        </w:rPr>
      </w:pPr>
    </w:p>
    <w:p w14:paraId="19BB317E" w14:textId="77777777" w:rsidR="00AD4B13" w:rsidRPr="00F52BDC" w:rsidRDefault="00AD4B13" w:rsidP="00AD4B13">
      <w:pPr>
        <w:pStyle w:val="ListParagraph"/>
        <w:spacing w:after="0" w:line="360" w:lineRule="auto"/>
        <w:ind w:left="0"/>
        <w:jc w:val="both"/>
        <w:rPr>
          <w:rFonts w:ascii="Times New Roman" w:hAnsi="Times New Roman"/>
          <w:b/>
          <w:sz w:val="24"/>
          <w:szCs w:val="24"/>
          <w:lang w:val="sq-AL"/>
        </w:rPr>
      </w:pPr>
    </w:p>
    <w:p w14:paraId="7A1A561E" w14:textId="3E649282" w:rsidR="003518D5" w:rsidRDefault="00864DE2" w:rsidP="00AD4B13">
      <w:pPr>
        <w:pStyle w:val="ListParagraph"/>
        <w:numPr>
          <w:ilvl w:val="0"/>
          <w:numId w:val="15"/>
        </w:numPr>
        <w:spacing w:after="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w:t>
      </w:r>
      <w:r w:rsidR="00F707DA">
        <w:rPr>
          <w:rFonts w:ascii="Times New Roman" w:hAnsi="Times New Roman"/>
          <w:b/>
          <w:sz w:val="24"/>
          <w:szCs w:val="24"/>
          <w:lang w:val="sq-AL"/>
        </w:rPr>
        <w:t>q</w:t>
      </w:r>
      <w:r w:rsidR="00402849" w:rsidRPr="00402849">
        <w:rPr>
          <w:rFonts w:ascii="Times New Roman" w:hAnsi="Times New Roman"/>
          <w:b/>
          <w:sz w:val="24"/>
          <w:szCs w:val="24"/>
          <w:lang w:val="sq-AL"/>
        </w:rPr>
        <w:t>ë</w:t>
      </w:r>
      <w:r w:rsidR="00F707DA">
        <w:rPr>
          <w:rFonts w:ascii="Times New Roman" w:hAnsi="Times New Roman"/>
          <w:b/>
          <w:sz w:val="24"/>
          <w:szCs w:val="24"/>
          <w:lang w:val="sq-AL"/>
        </w:rPr>
        <w:t xml:space="preserve"> parandalohen nga vaksina</w:t>
      </w:r>
    </w:p>
    <w:p w14:paraId="46E240D8" w14:textId="1768F6AB" w:rsidR="007646A9" w:rsidRPr="005A75B8" w:rsidRDefault="007646A9" w:rsidP="007646A9">
      <w:pPr>
        <w:pStyle w:val="ListParagraph"/>
        <w:numPr>
          <w:ilvl w:val="1"/>
          <w:numId w:val="34"/>
        </w:numPr>
        <w:spacing w:after="0" w:line="360" w:lineRule="auto"/>
        <w:jc w:val="both"/>
        <w:rPr>
          <w:rFonts w:ascii="Times New Roman" w:hAnsi="Times New Roman"/>
          <w:b/>
          <w:bCs/>
          <w:color w:val="000000"/>
          <w:sz w:val="24"/>
          <w:szCs w:val="24"/>
          <w:lang w:val="sq-AL"/>
        </w:rPr>
      </w:pPr>
      <w:r w:rsidRPr="005A75B8">
        <w:rPr>
          <w:rFonts w:ascii="Times New Roman" w:hAnsi="Times New Roman"/>
          <w:b/>
          <w:bCs/>
          <w:color w:val="000000"/>
          <w:sz w:val="24"/>
          <w:szCs w:val="24"/>
          <w:lang w:val="sq-AL"/>
        </w:rPr>
        <w:t>Fruth</w:t>
      </w:r>
    </w:p>
    <w:p w14:paraId="44546032" w14:textId="50C216FC" w:rsidR="000E32DC" w:rsidRPr="000E32DC" w:rsidRDefault="000E32DC" w:rsidP="000E32DC">
      <w:pPr>
        <w:spacing w:after="0" w:line="360" w:lineRule="auto"/>
        <w:ind w:left="360"/>
        <w:jc w:val="both"/>
        <w:rPr>
          <w:rFonts w:ascii="Times New Roman" w:eastAsia="Calibri" w:hAnsi="Times New Roman"/>
          <w:color w:val="000000"/>
          <w:sz w:val="24"/>
          <w:szCs w:val="24"/>
          <w:lang w:val="sq-AL"/>
        </w:rPr>
      </w:pPr>
      <w:r w:rsidRPr="000E32DC">
        <w:rPr>
          <w:rFonts w:ascii="Times New Roman" w:eastAsia="Calibri" w:hAnsi="Times New Roman"/>
          <w:color w:val="000000"/>
          <w:sz w:val="24"/>
          <w:szCs w:val="24"/>
          <w:lang w:val="sq-AL"/>
        </w:rPr>
        <w:t>Në raportimin mujor të sëmundsh</w:t>
      </w:r>
      <w:r w:rsidR="00480A04">
        <w:rPr>
          <w:rFonts w:ascii="Times New Roman" w:eastAsia="Calibri" w:hAnsi="Times New Roman"/>
          <w:color w:val="000000"/>
          <w:sz w:val="24"/>
          <w:szCs w:val="24"/>
          <w:lang w:val="sq-AL"/>
        </w:rPr>
        <w:t>mërisë infektive gjatë muajit nëntor 2022 është</w:t>
      </w:r>
      <w:r w:rsidRPr="000E32DC">
        <w:rPr>
          <w:rFonts w:ascii="Times New Roman" w:eastAsia="Calibri" w:hAnsi="Times New Roman"/>
          <w:color w:val="000000"/>
          <w:sz w:val="24"/>
          <w:szCs w:val="24"/>
          <w:lang w:val="sq-AL"/>
        </w:rPr>
        <w:t xml:space="preserve"> raportuar 1 rast i dy</w:t>
      </w:r>
      <w:r w:rsidR="00480A04">
        <w:rPr>
          <w:rFonts w:ascii="Times New Roman" w:eastAsia="Calibri" w:hAnsi="Times New Roman"/>
          <w:color w:val="000000"/>
          <w:sz w:val="24"/>
          <w:szCs w:val="24"/>
          <w:lang w:val="sq-AL"/>
        </w:rPr>
        <w:t>shuar me Fruth.nga NJVKSH Tiranë</w:t>
      </w:r>
      <w:r w:rsidRPr="000E32DC">
        <w:rPr>
          <w:rFonts w:ascii="Times New Roman" w:eastAsia="Calibri" w:hAnsi="Times New Roman"/>
          <w:color w:val="000000"/>
          <w:sz w:val="24"/>
          <w:szCs w:val="24"/>
          <w:lang w:val="sq-AL"/>
        </w:rPr>
        <w:t>.</w:t>
      </w:r>
    </w:p>
    <w:p w14:paraId="06643C74" w14:textId="03F4A249" w:rsidR="000E32DC" w:rsidRPr="000E32DC" w:rsidRDefault="00480A04" w:rsidP="000E32DC">
      <w:pPr>
        <w:spacing w:after="0" w:line="360" w:lineRule="auto"/>
        <w:ind w:left="360"/>
        <w:jc w:val="both"/>
        <w:rPr>
          <w:rFonts w:ascii="Times New Roman" w:eastAsia="Calibri" w:hAnsi="Times New Roman"/>
          <w:color w:val="000000"/>
          <w:sz w:val="24"/>
          <w:szCs w:val="24"/>
          <w:lang w:val="sq-AL"/>
        </w:rPr>
      </w:pPr>
      <w:r>
        <w:rPr>
          <w:rFonts w:ascii="Times New Roman" w:eastAsia="Calibri" w:hAnsi="Times New Roman"/>
          <w:color w:val="000000"/>
          <w:sz w:val="24"/>
          <w:szCs w:val="24"/>
          <w:lang w:val="sq-AL"/>
        </w:rPr>
        <w:t>Rasti është</w:t>
      </w:r>
      <w:r w:rsidR="000E32DC" w:rsidRPr="000E32DC">
        <w:rPr>
          <w:rFonts w:ascii="Times New Roman" w:eastAsia="Calibri" w:hAnsi="Times New Roman"/>
          <w:color w:val="000000"/>
          <w:sz w:val="24"/>
          <w:szCs w:val="24"/>
          <w:lang w:val="sq-AL"/>
        </w:rPr>
        <w:t xml:space="preserve"> </w:t>
      </w:r>
      <w:r>
        <w:rPr>
          <w:rFonts w:ascii="Times New Roman" w:eastAsia="Calibri" w:hAnsi="Times New Roman"/>
          <w:color w:val="000000"/>
          <w:sz w:val="24"/>
          <w:szCs w:val="24"/>
          <w:lang w:val="sq-AL"/>
        </w:rPr>
        <w:t>banor i bashkisë Tiranë, i moshës 10 muajsh (&gt; 1 vjeç</w:t>
      </w:r>
      <w:r w:rsidR="000E32DC" w:rsidRPr="000E32DC">
        <w:rPr>
          <w:rFonts w:ascii="Times New Roman" w:eastAsia="Calibri" w:hAnsi="Times New Roman"/>
          <w:color w:val="000000"/>
          <w:sz w:val="24"/>
          <w:szCs w:val="24"/>
          <w:lang w:val="sq-AL"/>
        </w:rPr>
        <w:t>), ka paraqitur</w:t>
      </w:r>
      <w:r>
        <w:rPr>
          <w:rFonts w:ascii="Times New Roman" w:eastAsia="Calibri" w:hAnsi="Times New Roman"/>
          <w:color w:val="000000"/>
          <w:sz w:val="24"/>
          <w:szCs w:val="24"/>
          <w:lang w:val="sq-AL"/>
        </w:rPr>
        <w:t xml:space="preserve"> shenja klinike të fruthit dhe është</w:t>
      </w:r>
      <w:r w:rsidR="000E32DC" w:rsidRPr="000E32DC">
        <w:rPr>
          <w:rFonts w:ascii="Times New Roman" w:eastAsia="Calibri" w:hAnsi="Times New Roman"/>
          <w:color w:val="000000"/>
          <w:sz w:val="24"/>
          <w:szCs w:val="24"/>
          <w:lang w:val="sq-AL"/>
        </w:rPr>
        <w:t xml:space="preserve"> shtruar në spitalin pediatrik pranë QSUT</w:t>
      </w:r>
      <w:r w:rsidR="001467C2">
        <w:rPr>
          <w:rFonts w:ascii="Times New Roman" w:eastAsia="Calibri" w:hAnsi="Times New Roman"/>
          <w:color w:val="000000"/>
          <w:sz w:val="24"/>
          <w:szCs w:val="24"/>
          <w:lang w:val="sq-AL"/>
        </w:rPr>
        <w:t>-s</w:t>
      </w:r>
      <w:r>
        <w:rPr>
          <w:rFonts w:ascii="Times New Roman" w:eastAsia="Calibri" w:hAnsi="Times New Roman"/>
          <w:color w:val="000000"/>
          <w:sz w:val="24"/>
          <w:szCs w:val="24"/>
          <w:lang w:val="sq-AL"/>
        </w:rPr>
        <w:t>ë. Ai është izoluar në dhom</w:t>
      </w:r>
      <w:r w:rsidR="001467C2">
        <w:rPr>
          <w:rFonts w:ascii="Times New Roman" w:eastAsia="Calibri" w:hAnsi="Times New Roman"/>
          <w:color w:val="000000"/>
          <w:sz w:val="24"/>
          <w:szCs w:val="24"/>
          <w:lang w:val="sq-AL"/>
        </w:rPr>
        <w:t>ë</w:t>
      </w:r>
      <w:r>
        <w:rPr>
          <w:rFonts w:ascii="Times New Roman" w:eastAsia="Calibri" w:hAnsi="Times New Roman"/>
          <w:color w:val="000000"/>
          <w:sz w:val="24"/>
          <w:szCs w:val="24"/>
          <w:lang w:val="sq-AL"/>
        </w:rPr>
        <w:t xml:space="preserve"> të veçantë</w:t>
      </w:r>
      <w:r w:rsidR="000E32DC" w:rsidRPr="000E32DC">
        <w:rPr>
          <w:rFonts w:ascii="Times New Roman" w:eastAsia="Calibri" w:hAnsi="Times New Roman"/>
          <w:color w:val="000000"/>
          <w:sz w:val="24"/>
          <w:szCs w:val="24"/>
          <w:lang w:val="sq-AL"/>
        </w:rPr>
        <w:t xml:space="preserve"> bazu</w:t>
      </w:r>
      <w:r>
        <w:rPr>
          <w:rFonts w:ascii="Times New Roman" w:eastAsia="Calibri" w:hAnsi="Times New Roman"/>
          <w:color w:val="000000"/>
          <w:sz w:val="24"/>
          <w:szCs w:val="24"/>
          <w:lang w:val="sq-AL"/>
        </w:rPr>
        <w:t>ar në protokollet e kontrollit të</w:t>
      </w:r>
      <w:r w:rsidR="000E32DC" w:rsidRPr="000E32DC">
        <w:rPr>
          <w:rFonts w:ascii="Times New Roman" w:eastAsia="Calibri" w:hAnsi="Times New Roman"/>
          <w:color w:val="000000"/>
          <w:sz w:val="24"/>
          <w:szCs w:val="24"/>
          <w:lang w:val="sq-AL"/>
        </w:rPr>
        <w:t xml:space="preserve"> infeksionev</w:t>
      </w:r>
      <w:r>
        <w:rPr>
          <w:rFonts w:ascii="Times New Roman" w:eastAsia="Calibri" w:hAnsi="Times New Roman"/>
          <w:color w:val="000000"/>
          <w:sz w:val="24"/>
          <w:szCs w:val="24"/>
          <w:lang w:val="sq-AL"/>
        </w:rPr>
        <w:t>e spitalore. Personi nuk ka qenë</w:t>
      </w:r>
      <w:r w:rsidR="000E32DC" w:rsidRPr="000E32DC">
        <w:rPr>
          <w:rFonts w:ascii="Times New Roman" w:eastAsia="Calibri" w:hAnsi="Times New Roman"/>
          <w:color w:val="000000"/>
          <w:sz w:val="24"/>
          <w:szCs w:val="24"/>
          <w:lang w:val="sq-AL"/>
        </w:rPr>
        <w:t xml:space="preserve"> i vaks</w:t>
      </w:r>
      <w:r>
        <w:rPr>
          <w:rFonts w:ascii="Times New Roman" w:eastAsia="Calibri" w:hAnsi="Times New Roman"/>
          <w:color w:val="000000"/>
          <w:sz w:val="24"/>
          <w:szCs w:val="24"/>
          <w:lang w:val="sq-AL"/>
        </w:rPr>
        <w:t>inuar sepse nuk ka mbushur moshën pë</w:t>
      </w:r>
      <w:r w:rsidR="000E32DC" w:rsidRPr="000E32DC">
        <w:rPr>
          <w:rFonts w:ascii="Times New Roman" w:eastAsia="Calibri" w:hAnsi="Times New Roman"/>
          <w:color w:val="000000"/>
          <w:sz w:val="24"/>
          <w:szCs w:val="24"/>
          <w:lang w:val="sq-AL"/>
        </w:rPr>
        <w:t>r kryerjen e vaksinimit.</w:t>
      </w:r>
    </w:p>
    <w:p w14:paraId="339FAE0C" w14:textId="57A390FC" w:rsidR="000E32DC" w:rsidRPr="000E32DC" w:rsidRDefault="00480A04" w:rsidP="000E32DC">
      <w:pPr>
        <w:spacing w:after="0" w:line="360" w:lineRule="auto"/>
        <w:ind w:left="360"/>
        <w:jc w:val="both"/>
        <w:rPr>
          <w:rFonts w:ascii="Times New Roman" w:eastAsia="Calibri" w:hAnsi="Times New Roman"/>
          <w:color w:val="000000"/>
          <w:sz w:val="24"/>
          <w:szCs w:val="24"/>
          <w:lang w:val="sq-AL"/>
        </w:rPr>
      </w:pPr>
      <w:r>
        <w:rPr>
          <w:rFonts w:ascii="Times New Roman" w:eastAsia="Calibri" w:hAnsi="Times New Roman"/>
          <w:color w:val="000000"/>
          <w:sz w:val="24"/>
          <w:szCs w:val="24"/>
          <w:lang w:val="sq-AL"/>
        </w:rPr>
        <w:t>Rasti është konfirmuar në Laboratorin e Virologjisë pranë Institutit të Shë</w:t>
      </w:r>
      <w:r w:rsidR="000E32DC" w:rsidRPr="000E32DC">
        <w:rPr>
          <w:rFonts w:ascii="Times New Roman" w:eastAsia="Calibri" w:hAnsi="Times New Roman"/>
          <w:color w:val="000000"/>
          <w:sz w:val="24"/>
          <w:szCs w:val="24"/>
          <w:lang w:val="sq-AL"/>
        </w:rPr>
        <w:t xml:space="preserve">ndetit Publik. </w:t>
      </w:r>
    </w:p>
    <w:p w14:paraId="33554DD5" w14:textId="751AC06D" w:rsidR="007646A9" w:rsidRPr="000E32DC" w:rsidRDefault="000E32DC" w:rsidP="000E32DC">
      <w:pPr>
        <w:spacing w:after="0" w:line="360" w:lineRule="auto"/>
        <w:ind w:left="360"/>
        <w:jc w:val="both"/>
        <w:rPr>
          <w:rFonts w:ascii="Times New Roman" w:eastAsia="Calibri" w:hAnsi="Times New Roman"/>
          <w:color w:val="000000"/>
          <w:sz w:val="24"/>
          <w:szCs w:val="24"/>
          <w:lang w:val="sq-AL"/>
        </w:rPr>
      </w:pPr>
      <w:r w:rsidRPr="000E32DC">
        <w:rPr>
          <w:rFonts w:ascii="Times New Roman" w:eastAsia="Calibri" w:hAnsi="Times New Roman"/>
          <w:color w:val="000000"/>
          <w:sz w:val="24"/>
          <w:szCs w:val="24"/>
          <w:lang w:val="sq-AL"/>
        </w:rPr>
        <w:t>Shërbimi i epidemiologjisë dhe shëndetit mjedisor pranë NJVKSH T</w:t>
      </w:r>
      <w:r w:rsidR="00480A04">
        <w:rPr>
          <w:rFonts w:ascii="Times New Roman" w:eastAsia="Calibri" w:hAnsi="Times New Roman"/>
          <w:color w:val="000000"/>
          <w:sz w:val="24"/>
          <w:szCs w:val="24"/>
          <w:lang w:val="sq-AL"/>
        </w:rPr>
        <w:t>iranë ka kryer hetimin e rastit dhe kontakteve të tij të</w:t>
      </w:r>
      <w:r w:rsidRPr="000E32DC">
        <w:rPr>
          <w:rFonts w:ascii="Times New Roman" w:eastAsia="Calibri" w:hAnsi="Times New Roman"/>
          <w:color w:val="000000"/>
          <w:sz w:val="24"/>
          <w:szCs w:val="24"/>
          <w:lang w:val="sq-AL"/>
        </w:rPr>
        <w:t xml:space="preserve"> ngushta.</w:t>
      </w:r>
    </w:p>
    <w:p w14:paraId="613232FE" w14:textId="77777777" w:rsidR="007646A9" w:rsidRPr="007646A9" w:rsidRDefault="007646A9" w:rsidP="00566D1A">
      <w:pPr>
        <w:spacing w:after="0" w:line="360" w:lineRule="auto"/>
        <w:jc w:val="both"/>
        <w:rPr>
          <w:rFonts w:ascii="Times New Roman" w:hAnsi="Times New Roman"/>
          <w:b/>
          <w:sz w:val="24"/>
          <w:szCs w:val="24"/>
          <w:lang w:val="sq-AL"/>
        </w:rPr>
      </w:pPr>
    </w:p>
    <w:p w14:paraId="2CB3DEE5" w14:textId="65F3206E" w:rsidR="00ED6BF3" w:rsidRPr="00ED6BF3" w:rsidRDefault="00402849" w:rsidP="00ED6BF3">
      <w:pPr>
        <w:spacing w:after="160" w:line="360" w:lineRule="auto"/>
        <w:jc w:val="both"/>
        <w:rPr>
          <w:rFonts w:ascii="Times New Roman" w:hAnsi="Times New Roman"/>
          <w:b/>
          <w:bCs/>
          <w:color w:val="000000"/>
          <w:sz w:val="24"/>
          <w:szCs w:val="24"/>
          <w:lang w:val="sq-AL"/>
        </w:rPr>
      </w:pPr>
      <w:r>
        <w:rPr>
          <w:rFonts w:ascii="Times New Roman" w:hAnsi="Times New Roman"/>
          <w:b/>
          <w:bCs/>
          <w:color w:val="000000"/>
          <w:sz w:val="24"/>
          <w:szCs w:val="24"/>
          <w:lang w:val="sq-AL"/>
        </w:rPr>
        <w:lastRenderedPageBreak/>
        <w:t>2.</w:t>
      </w:r>
      <w:r w:rsidR="007646A9">
        <w:rPr>
          <w:rFonts w:ascii="Times New Roman" w:hAnsi="Times New Roman"/>
          <w:b/>
          <w:bCs/>
          <w:color w:val="000000"/>
          <w:sz w:val="24"/>
          <w:szCs w:val="24"/>
          <w:lang w:val="sq-AL"/>
        </w:rPr>
        <w:t>2</w:t>
      </w:r>
      <w:r>
        <w:rPr>
          <w:rFonts w:ascii="Times New Roman" w:hAnsi="Times New Roman"/>
          <w:b/>
          <w:bCs/>
          <w:color w:val="000000"/>
          <w:sz w:val="24"/>
          <w:szCs w:val="24"/>
          <w:lang w:val="sq-AL"/>
        </w:rPr>
        <w:t xml:space="preserve"> Varic</w:t>
      </w:r>
      <w:r w:rsidR="006333E0">
        <w:rPr>
          <w:rFonts w:ascii="Times New Roman" w:hAnsi="Times New Roman"/>
          <w:b/>
          <w:bCs/>
          <w:color w:val="000000"/>
          <w:sz w:val="24"/>
          <w:szCs w:val="24"/>
          <w:lang w:val="sq-AL"/>
        </w:rPr>
        <w:t>ela</w:t>
      </w:r>
    </w:p>
    <w:p w14:paraId="20F0119F" w14:textId="5F8D0973" w:rsidR="00833AE3" w:rsidRPr="009A5594" w:rsidRDefault="00F707DA" w:rsidP="00833AE3">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884E86">
        <w:rPr>
          <w:rFonts w:ascii="Times New Roman" w:hAnsi="Times New Roman"/>
          <w:color w:val="000000"/>
          <w:sz w:val="24"/>
          <w:szCs w:val="24"/>
          <w:lang w:val="sq-AL"/>
        </w:rPr>
        <w:t>në</w:t>
      </w:r>
      <w:r w:rsidR="00E85E36">
        <w:rPr>
          <w:rFonts w:ascii="Times New Roman" w:hAnsi="Times New Roman"/>
          <w:color w:val="000000"/>
          <w:sz w:val="24"/>
          <w:szCs w:val="24"/>
          <w:lang w:val="sq-AL"/>
        </w:rPr>
        <w:t>ntor</w:t>
      </w:r>
      <w:r>
        <w:rPr>
          <w:rFonts w:ascii="Times New Roman" w:hAnsi="Times New Roman"/>
          <w:color w:val="000000"/>
          <w:sz w:val="24"/>
          <w:szCs w:val="24"/>
          <w:lang w:val="sq-AL"/>
        </w:rPr>
        <w:t xml:space="preserve"> 2022 janë raportuar në total </w:t>
      </w:r>
      <w:r w:rsidR="00E85E36">
        <w:rPr>
          <w:rFonts w:ascii="Times New Roman" w:hAnsi="Times New Roman"/>
          <w:color w:val="000000"/>
          <w:sz w:val="24"/>
          <w:szCs w:val="24"/>
          <w:lang w:val="sq-AL"/>
        </w:rPr>
        <w:t>216</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raste </w:t>
      </w:r>
      <w:r w:rsidR="00D536CB">
        <w:rPr>
          <w:rFonts w:ascii="Times New Roman" w:hAnsi="Times New Roman"/>
          <w:color w:val="000000"/>
          <w:sz w:val="24"/>
          <w:szCs w:val="24"/>
          <w:lang w:val="sq-AL"/>
        </w:rPr>
        <w:t xml:space="preserve">Varicele (Incidenca </w:t>
      </w:r>
      <w:r w:rsidR="00E85E36">
        <w:rPr>
          <w:rFonts w:ascii="Times New Roman" w:hAnsi="Times New Roman"/>
          <w:color w:val="000000"/>
          <w:sz w:val="24"/>
          <w:szCs w:val="24"/>
          <w:lang w:val="sq-AL"/>
        </w:rPr>
        <w:t>7.55</w:t>
      </w:r>
      <w:r w:rsidR="00D536CB" w:rsidRPr="006A3FB0">
        <w:rPr>
          <w:rFonts w:ascii="Times New Roman" w:hAnsi="Times New Roman"/>
          <w:color w:val="000000"/>
          <w:sz w:val="24"/>
          <w:szCs w:val="24"/>
          <w:lang w:val="sq-AL"/>
        </w:rPr>
        <w:t xml:space="preserve">/100.000 </w:t>
      </w:r>
      <w:r w:rsidR="00D536CB" w:rsidRPr="005A75CB">
        <w:rPr>
          <w:rFonts w:ascii="Times New Roman" w:hAnsi="Times New Roman"/>
          <w:color w:val="000000"/>
          <w:sz w:val="24"/>
          <w:szCs w:val="24"/>
          <w:lang w:val="sq-AL"/>
        </w:rPr>
        <w:t>banorë ) nga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cilat </w:t>
      </w:r>
      <w:r w:rsidR="00E85E36">
        <w:rPr>
          <w:rFonts w:ascii="Times New Roman" w:hAnsi="Times New Roman"/>
          <w:color w:val="000000"/>
          <w:sz w:val="24"/>
          <w:szCs w:val="24"/>
          <w:lang w:val="sq-AL"/>
        </w:rPr>
        <w:t xml:space="preserve">179 </w:t>
      </w:r>
      <w:r w:rsidR="00BC29AB">
        <w:rPr>
          <w:rFonts w:ascii="Times New Roman" w:hAnsi="Times New Roman"/>
          <w:color w:val="000000"/>
          <w:sz w:val="24"/>
          <w:szCs w:val="24"/>
          <w:lang w:val="sq-AL"/>
        </w:rPr>
        <w:t>raste</w:t>
      </w:r>
      <w:r w:rsidR="00D536CB" w:rsidRPr="005A75CB">
        <w:rPr>
          <w:rFonts w:ascii="Times New Roman" w:hAnsi="Times New Roman"/>
          <w:color w:val="000000"/>
          <w:sz w:val="24"/>
          <w:szCs w:val="24"/>
          <w:lang w:val="sq-AL"/>
        </w:rPr>
        <w:t xml:space="preserve"> jan</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dyshuara</w:t>
      </w:r>
      <w:r w:rsidR="00D536CB" w:rsidRPr="005A75CB">
        <w:rPr>
          <w:rFonts w:ascii="Times New Roman" w:hAnsi="Times New Roman"/>
          <w:color w:val="000000"/>
          <w:sz w:val="24"/>
          <w:szCs w:val="24"/>
          <w:lang w:val="sq-AL"/>
        </w:rPr>
        <w:t xml:space="preserve"> dhe </w:t>
      </w:r>
      <w:r w:rsidR="00E85E36">
        <w:rPr>
          <w:rFonts w:ascii="Times New Roman" w:hAnsi="Times New Roman"/>
          <w:color w:val="000000"/>
          <w:sz w:val="24"/>
          <w:szCs w:val="24"/>
          <w:lang w:val="sq-AL"/>
        </w:rPr>
        <w:t>37</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konfimuara klinikisht</w:t>
      </w:r>
      <w:r w:rsidR="00402849">
        <w:rPr>
          <w:rFonts w:ascii="Times New Roman" w:hAnsi="Times New Roman"/>
          <w:color w:val="000000"/>
          <w:sz w:val="24"/>
          <w:szCs w:val="24"/>
          <w:lang w:val="sq-AL"/>
        </w:rPr>
        <w:t>,</w:t>
      </w:r>
      <w:r w:rsidR="00BC29AB">
        <w:rPr>
          <w:rFonts w:ascii="Times New Roman" w:hAnsi="Times New Roman"/>
          <w:color w:val="000000"/>
          <w:sz w:val="24"/>
          <w:szCs w:val="24"/>
          <w:lang w:val="sq-AL"/>
        </w:rPr>
        <w:t xml:space="preserve"> bazuar kjo n</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 xml:space="preserve">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rkufizimin e rastit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 s</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mundjen Varicel</w:t>
      </w:r>
      <w:r w:rsidR="00A06D8F">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w:t>
      </w:r>
      <w:r w:rsidR="005A75CB">
        <w:rPr>
          <w:rFonts w:ascii="Times New Roman" w:hAnsi="Times New Roman"/>
          <w:color w:val="000000"/>
          <w:sz w:val="24"/>
          <w:szCs w:val="24"/>
          <w:lang w:val="sq-AL"/>
        </w:rPr>
        <w:t xml:space="preserve"> Numri m</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sht</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raportuar nga </w:t>
      </w:r>
      <w:r w:rsidR="006333E0">
        <w:rPr>
          <w:rFonts w:ascii="Times New Roman" w:hAnsi="Times New Roman"/>
          <w:color w:val="000000"/>
          <w:sz w:val="24"/>
          <w:szCs w:val="24"/>
          <w:lang w:val="sq-AL"/>
        </w:rPr>
        <w:t xml:space="preserve">NJVKSH </w:t>
      </w:r>
      <w:r w:rsidR="005A75CB">
        <w:rPr>
          <w:rFonts w:ascii="Times New Roman" w:hAnsi="Times New Roman"/>
          <w:color w:val="000000"/>
          <w:sz w:val="24"/>
          <w:szCs w:val="24"/>
          <w:lang w:val="sq-AL"/>
        </w:rPr>
        <w:t>Fier (</w:t>
      </w:r>
      <w:r w:rsidR="00E85E36">
        <w:rPr>
          <w:rFonts w:ascii="Times New Roman" w:hAnsi="Times New Roman"/>
          <w:color w:val="000000"/>
          <w:sz w:val="24"/>
          <w:szCs w:val="24"/>
          <w:lang w:val="sq-AL"/>
        </w:rPr>
        <w:t>98</w:t>
      </w:r>
      <w:r w:rsidR="00884E86">
        <w:rPr>
          <w:rFonts w:ascii="Times New Roman" w:hAnsi="Times New Roman"/>
          <w:color w:val="000000"/>
          <w:sz w:val="24"/>
          <w:szCs w:val="24"/>
          <w:lang w:val="sq-AL"/>
        </w:rPr>
        <w:t xml:space="preserve"> raste)</w:t>
      </w:r>
      <w:r w:rsidR="00E85E36">
        <w:rPr>
          <w:rFonts w:ascii="Times New Roman" w:hAnsi="Times New Roman"/>
          <w:color w:val="000000"/>
          <w:sz w:val="24"/>
          <w:szCs w:val="24"/>
          <w:lang w:val="sq-AL"/>
        </w:rPr>
        <w:t xml:space="preserve">, NJVKSH Pogradec (34 raste) dhe </w:t>
      </w:r>
      <w:r w:rsidR="004200DE">
        <w:rPr>
          <w:rFonts w:ascii="Times New Roman" w:hAnsi="Times New Roman"/>
          <w:color w:val="000000"/>
          <w:sz w:val="24"/>
          <w:szCs w:val="24"/>
          <w:lang w:val="sq-AL"/>
        </w:rPr>
        <w:t>NJVKSH Tiran</w:t>
      </w:r>
      <w:r w:rsidR="004200DE" w:rsidRPr="00402849">
        <w:rPr>
          <w:rFonts w:ascii="Times New Roman" w:hAnsi="Times New Roman"/>
          <w:color w:val="000000"/>
          <w:sz w:val="24"/>
          <w:szCs w:val="24"/>
          <w:lang w:val="sq-AL"/>
        </w:rPr>
        <w:t>ë</w:t>
      </w:r>
      <w:r w:rsidR="004200DE">
        <w:rPr>
          <w:rFonts w:ascii="Times New Roman" w:hAnsi="Times New Roman"/>
          <w:color w:val="000000"/>
          <w:sz w:val="24"/>
          <w:szCs w:val="24"/>
          <w:lang w:val="sq-AL"/>
        </w:rPr>
        <w:t xml:space="preserve"> (</w:t>
      </w:r>
      <w:r w:rsidR="00E85E36">
        <w:rPr>
          <w:rFonts w:ascii="Times New Roman" w:hAnsi="Times New Roman"/>
          <w:color w:val="000000"/>
          <w:sz w:val="24"/>
          <w:szCs w:val="24"/>
          <w:lang w:val="sq-AL"/>
        </w:rPr>
        <w:t>32</w:t>
      </w:r>
      <w:r w:rsidR="009C57BE">
        <w:rPr>
          <w:rFonts w:ascii="Times New Roman" w:hAnsi="Times New Roman"/>
          <w:color w:val="000000"/>
          <w:sz w:val="24"/>
          <w:szCs w:val="24"/>
          <w:lang w:val="sq-AL"/>
        </w:rPr>
        <w:t xml:space="preserve"> </w:t>
      </w:r>
      <w:r w:rsidR="004200DE">
        <w:rPr>
          <w:rFonts w:ascii="Times New Roman" w:hAnsi="Times New Roman"/>
          <w:color w:val="000000"/>
          <w:sz w:val="24"/>
          <w:szCs w:val="24"/>
          <w:lang w:val="sq-AL"/>
        </w:rPr>
        <w:t>raste).</w:t>
      </w:r>
      <w:r w:rsidR="005A75CB">
        <w:rPr>
          <w:rFonts w:ascii="Times New Roman" w:hAnsi="Times New Roman"/>
          <w:color w:val="000000"/>
          <w:sz w:val="24"/>
          <w:szCs w:val="24"/>
          <w:lang w:val="sq-AL"/>
        </w:rPr>
        <w:t xml:space="preserve"> </w:t>
      </w:r>
      <w:r w:rsidR="00833AE3">
        <w:rPr>
          <w:rFonts w:ascii="Times New Roman" w:hAnsi="Times New Roman"/>
          <w:color w:val="000000"/>
          <w:sz w:val="24"/>
          <w:szCs w:val="24"/>
          <w:lang w:val="sq-AL"/>
        </w:rPr>
        <w:t>N</w:t>
      </w:r>
      <w:r w:rsidR="00833AE3" w:rsidRPr="003637F1">
        <w:rPr>
          <w:rFonts w:ascii="Times New Roman" w:hAnsi="Times New Roman"/>
          <w:color w:val="000000"/>
          <w:sz w:val="24"/>
          <w:szCs w:val="24"/>
          <w:lang w:val="sq-AL"/>
        </w:rPr>
        <w:t xml:space="preserve">umri më i lartë </w:t>
      </w:r>
      <w:r w:rsidR="00833AE3">
        <w:rPr>
          <w:rFonts w:ascii="Times New Roman" w:hAnsi="Times New Roman"/>
          <w:color w:val="000000"/>
          <w:sz w:val="24"/>
          <w:szCs w:val="24"/>
          <w:lang w:val="sq-AL"/>
        </w:rPr>
        <w:t xml:space="preserve">i rasteve </w:t>
      </w:r>
      <w:r w:rsidR="00833AE3" w:rsidRPr="003637F1">
        <w:rPr>
          <w:rFonts w:ascii="Times New Roman" w:hAnsi="Times New Roman"/>
          <w:color w:val="000000"/>
          <w:sz w:val="24"/>
          <w:szCs w:val="24"/>
          <w:lang w:val="sq-AL"/>
        </w:rPr>
        <w:t xml:space="preserve">i përket grup-moshës </w:t>
      </w:r>
      <w:r w:rsidR="00884E86">
        <w:rPr>
          <w:rFonts w:ascii="Times New Roman" w:hAnsi="Times New Roman"/>
          <w:color w:val="000000"/>
          <w:sz w:val="24"/>
          <w:szCs w:val="24"/>
          <w:lang w:val="sq-AL"/>
        </w:rPr>
        <w:t>4-9 vjeç</w:t>
      </w:r>
      <w:r w:rsidR="00B12008">
        <w:rPr>
          <w:rFonts w:ascii="Times New Roman" w:hAnsi="Times New Roman"/>
          <w:color w:val="000000"/>
          <w:sz w:val="24"/>
          <w:szCs w:val="24"/>
          <w:lang w:val="sq-AL"/>
        </w:rPr>
        <w:t xml:space="preserve"> </w:t>
      </w:r>
      <w:r w:rsidR="00833AE3" w:rsidRPr="003637F1">
        <w:rPr>
          <w:rFonts w:ascii="Times New Roman" w:hAnsi="Times New Roman"/>
          <w:color w:val="000000"/>
          <w:sz w:val="24"/>
          <w:szCs w:val="24"/>
          <w:lang w:val="sq-AL"/>
        </w:rPr>
        <w:t xml:space="preserve">me </w:t>
      </w:r>
      <w:r w:rsidR="00E85E36">
        <w:rPr>
          <w:rFonts w:ascii="Times New Roman" w:hAnsi="Times New Roman"/>
          <w:color w:val="000000"/>
          <w:sz w:val="24"/>
          <w:szCs w:val="24"/>
          <w:lang w:val="sq-AL"/>
        </w:rPr>
        <w:t>97</w:t>
      </w:r>
      <w:r w:rsidR="00B12008">
        <w:rPr>
          <w:rFonts w:ascii="Times New Roman" w:hAnsi="Times New Roman"/>
          <w:color w:val="000000"/>
          <w:sz w:val="24"/>
          <w:szCs w:val="24"/>
          <w:lang w:val="sq-AL"/>
        </w:rPr>
        <w:t xml:space="preserve"> raste </w:t>
      </w:r>
      <w:r w:rsidR="00833AE3">
        <w:rPr>
          <w:rFonts w:ascii="Times New Roman" w:hAnsi="Times New Roman"/>
          <w:color w:val="000000"/>
          <w:sz w:val="24"/>
          <w:szCs w:val="24"/>
          <w:lang w:val="sq-AL"/>
        </w:rPr>
        <w:t>(</w:t>
      </w:r>
      <w:r w:rsidR="00047516">
        <w:rPr>
          <w:rFonts w:ascii="Times New Roman" w:hAnsi="Times New Roman"/>
          <w:color w:val="000000"/>
          <w:sz w:val="24"/>
          <w:szCs w:val="24"/>
          <w:lang w:val="sq-AL"/>
        </w:rPr>
        <w:t xml:space="preserve">Grafiku </w:t>
      </w:r>
      <w:r w:rsidR="00833AE3" w:rsidRPr="003637F1">
        <w:rPr>
          <w:rFonts w:ascii="Times New Roman" w:hAnsi="Times New Roman"/>
          <w:color w:val="000000"/>
          <w:sz w:val="24"/>
          <w:szCs w:val="24"/>
          <w:lang w:val="sq-AL"/>
        </w:rPr>
        <w:t>1</w:t>
      </w:r>
      <w:r w:rsidR="00833AE3">
        <w:rPr>
          <w:rFonts w:ascii="Times New Roman" w:hAnsi="Times New Roman"/>
          <w:color w:val="000000"/>
          <w:sz w:val="24"/>
          <w:szCs w:val="24"/>
          <w:lang w:val="sq-AL"/>
        </w:rPr>
        <w:t>)</w:t>
      </w:r>
    </w:p>
    <w:p w14:paraId="723867AE" w14:textId="03C3451F" w:rsidR="00BC29AB" w:rsidRDefault="00BC29AB" w:rsidP="00F707DA">
      <w:pPr>
        <w:spacing w:after="160" w:line="360" w:lineRule="auto"/>
        <w:jc w:val="both"/>
        <w:rPr>
          <w:rFonts w:ascii="Times New Roman" w:hAnsi="Times New Roman"/>
          <w:color w:val="000000"/>
          <w:sz w:val="24"/>
          <w:szCs w:val="24"/>
          <w:lang w:val="sq-AL"/>
        </w:rPr>
      </w:pPr>
    </w:p>
    <w:p w14:paraId="7D6DFB8D" w14:textId="5959B39A" w:rsidR="000A60CB" w:rsidRPr="00FB1970" w:rsidRDefault="005A75CB" w:rsidP="00FB1970">
      <w:pPr>
        <w:pStyle w:val="ListParagraph"/>
        <w:spacing w:after="0" w:line="360" w:lineRule="auto"/>
        <w:ind w:left="0"/>
        <w:jc w:val="both"/>
        <w:rPr>
          <w:rFonts w:ascii="Times New Roman" w:hAnsi="Times New Roman"/>
          <w:b/>
          <w:color w:val="000000"/>
          <w:sz w:val="24"/>
          <w:szCs w:val="24"/>
          <w:lang w:val="sq-AL"/>
        </w:rPr>
      </w:pPr>
      <w:r w:rsidRPr="00047516">
        <w:rPr>
          <w:rFonts w:ascii="Times New Roman" w:hAnsi="Times New Roman"/>
          <w:b/>
          <w:color w:val="000000"/>
          <w:sz w:val="24"/>
          <w:szCs w:val="24"/>
          <w:lang w:val="sq-AL"/>
        </w:rPr>
        <w:t>Grafiku 1. S</w:t>
      </w:r>
      <w:r w:rsidRPr="00B12008">
        <w:rPr>
          <w:rFonts w:ascii="Times New Roman" w:hAnsi="Times New Roman"/>
          <w:b/>
          <w:color w:val="000000"/>
          <w:sz w:val="24"/>
          <w:szCs w:val="24"/>
          <w:lang w:val="sq-AL"/>
        </w:rPr>
        <w:t>hpë</w:t>
      </w:r>
      <w:r w:rsidRPr="00047516">
        <w:rPr>
          <w:rFonts w:ascii="Times New Roman" w:hAnsi="Times New Roman"/>
          <w:b/>
          <w:color w:val="000000"/>
          <w:sz w:val="24"/>
          <w:szCs w:val="24"/>
          <w:lang w:val="sq-AL"/>
        </w:rPr>
        <w:t>rndarja e rasteve sipas grup-mo</w:t>
      </w:r>
      <w:r w:rsidRPr="00B12008">
        <w:rPr>
          <w:rFonts w:ascii="Times New Roman" w:hAnsi="Times New Roman"/>
          <w:b/>
          <w:color w:val="000000"/>
          <w:sz w:val="24"/>
          <w:szCs w:val="24"/>
          <w:lang w:val="sq-AL"/>
        </w:rPr>
        <w:t>shë</w:t>
      </w:r>
      <w:r w:rsidRPr="00047516">
        <w:rPr>
          <w:rFonts w:ascii="Times New Roman" w:hAnsi="Times New Roman"/>
          <w:b/>
          <w:color w:val="000000"/>
          <w:sz w:val="24"/>
          <w:szCs w:val="24"/>
          <w:lang w:val="sq-AL"/>
        </w:rPr>
        <w:t xml:space="preserve">s, </w:t>
      </w:r>
      <w:r w:rsidR="00884E86">
        <w:rPr>
          <w:rFonts w:ascii="Times New Roman" w:hAnsi="Times New Roman"/>
          <w:b/>
          <w:color w:val="000000"/>
          <w:sz w:val="24"/>
          <w:szCs w:val="24"/>
          <w:lang w:val="sq-AL"/>
        </w:rPr>
        <w:t>në</w:t>
      </w:r>
      <w:r w:rsidR="00E85E36">
        <w:rPr>
          <w:rFonts w:ascii="Times New Roman" w:hAnsi="Times New Roman"/>
          <w:b/>
          <w:color w:val="000000"/>
          <w:sz w:val="24"/>
          <w:szCs w:val="24"/>
          <w:lang w:val="sq-AL"/>
        </w:rPr>
        <w:t>ntor</w:t>
      </w:r>
      <w:r w:rsidRPr="00047516">
        <w:rPr>
          <w:rFonts w:ascii="Times New Roman" w:hAnsi="Times New Roman"/>
          <w:b/>
          <w:color w:val="000000"/>
          <w:sz w:val="24"/>
          <w:szCs w:val="24"/>
          <w:lang w:val="sq-AL"/>
        </w:rPr>
        <w:t xml:space="preserve"> 2022</w:t>
      </w:r>
    </w:p>
    <w:p w14:paraId="17BCC194" w14:textId="6129FEEC" w:rsidR="00AD4B13" w:rsidRDefault="00606821" w:rsidP="00566D1A">
      <w:pPr>
        <w:spacing w:after="160" w:line="360" w:lineRule="auto"/>
        <w:jc w:val="both"/>
        <w:rPr>
          <w:rFonts w:ascii="Times New Roman" w:hAnsi="Times New Roman"/>
          <w:color w:val="000000"/>
          <w:sz w:val="24"/>
          <w:szCs w:val="24"/>
          <w:lang w:val="sq-AL"/>
        </w:rPr>
      </w:pPr>
      <w:r>
        <w:rPr>
          <w:noProof/>
        </w:rPr>
        <w:drawing>
          <wp:inline distT="0" distB="0" distL="0" distR="0" wp14:anchorId="36828BDC" wp14:editId="0995CE7C">
            <wp:extent cx="4564685" cy="2392070"/>
            <wp:effectExtent l="0" t="0" r="7620" b="8255"/>
            <wp:docPr id="7" name="Chart 7">
              <a:extLst xmlns:a="http://schemas.openxmlformats.org/drawingml/2006/main">
                <a:ext uri="{FF2B5EF4-FFF2-40B4-BE49-F238E27FC236}">
                  <a16:creationId xmlns:a16="http://schemas.microsoft.com/office/drawing/2014/main" id="{A4BC748F-9F65-BD0E-7E59-FA6F6530C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2583B8" w14:textId="7CE680CE" w:rsidR="00884E86" w:rsidRDefault="00884E86" w:rsidP="00566D1A">
      <w:pPr>
        <w:spacing w:after="160" w:line="360" w:lineRule="auto"/>
        <w:jc w:val="both"/>
        <w:rPr>
          <w:rFonts w:ascii="Times New Roman" w:hAnsi="Times New Roman"/>
          <w:color w:val="000000"/>
          <w:sz w:val="24"/>
          <w:szCs w:val="24"/>
          <w:lang w:val="sq-AL"/>
        </w:rPr>
      </w:pPr>
    </w:p>
    <w:p w14:paraId="31E84E7B" w14:textId="54CFDFE7" w:rsidR="00890EDE" w:rsidRDefault="00890EDE" w:rsidP="00566D1A">
      <w:pPr>
        <w:spacing w:after="160" w:line="360" w:lineRule="auto"/>
        <w:jc w:val="both"/>
        <w:rPr>
          <w:rFonts w:ascii="Times New Roman" w:hAnsi="Times New Roman"/>
          <w:color w:val="000000"/>
          <w:sz w:val="24"/>
          <w:szCs w:val="24"/>
          <w:lang w:val="sq-AL"/>
        </w:rPr>
      </w:pPr>
    </w:p>
    <w:p w14:paraId="45CD8300" w14:textId="3EF4C097" w:rsidR="00890EDE" w:rsidRDefault="00890EDE" w:rsidP="00566D1A">
      <w:pPr>
        <w:spacing w:after="160" w:line="360" w:lineRule="auto"/>
        <w:jc w:val="both"/>
        <w:rPr>
          <w:rFonts w:ascii="Times New Roman" w:hAnsi="Times New Roman"/>
          <w:color w:val="000000"/>
          <w:sz w:val="24"/>
          <w:szCs w:val="24"/>
          <w:lang w:val="sq-AL"/>
        </w:rPr>
      </w:pPr>
    </w:p>
    <w:p w14:paraId="4E8D3BD1" w14:textId="4E1978F9" w:rsidR="00890EDE" w:rsidRDefault="00890EDE" w:rsidP="00566D1A">
      <w:pPr>
        <w:spacing w:after="160" w:line="360" w:lineRule="auto"/>
        <w:jc w:val="both"/>
        <w:rPr>
          <w:rFonts w:ascii="Times New Roman" w:hAnsi="Times New Roman"/>
          <w:color w:val="000000"/>
          <w:sz w:val="24"/>
          <w:szCs w:val="24"/>
          <w:lang w:val="sq-AL"/>
        </w:rPr>
      </w:pPr>
    </w:p>
    <w:p w14:paraId="4242D87A" w14:textId="5B57D26C" w:rsidR="00890EDE" w:rsidRDefault="00890EDE" w:rsidP="00566D1A">
      <w:pPr>
        <w:spacing w:after="160" w:line="360" w:lineRule="auto"/>
        <w:jc w:val="both"/>
        <w:rPr>
          <w:rFonts w:ascii="Times New Roman" w:hAnsi="Times New Roman"/>
          <w:color w:val="000000"/>
          <w:sz w:val="24"/>
          <w:szCs w:val="24"/>
          <w:lang w:val="sq-AL"/>
        </w:rPr>
      </w:pPr>
    </w:p>
    <w:p w14:paraId="533059D1" w14:textId="41E54F55" w:rsidR="00890EDE" w:rsidRDefault="00890EDE" w:rsidP="00566D1A">
      <w:pPr>
        <w:spacing w:after="160" w:line="360" w:lineRule="auto"/>
        <w:jc w:val="both"/>
        <w:rPr>
          <w:rFonts w:ascii="Times New Roman" w:hAnsi="Times New Roman"/>
          <w:color w:val="000000"/>
          <w:sz w:val="24"/>
          <w:szCs w:val="24"/>
          <w:lang w:val="sq-AL"/>
        </w:rPr>
      </w:pPr>
    </w:p>
    <w:p w14:paraId="152148F9" w14:textId="3DFAC504" w:rsidR="00890EDE" w:rsidRDefault="00890EDE" w:rsidP="00566D1A">
      <w:pPr>
        <w:spacing w:after="160" w:line="360" w:lineRule="auto"/>
        <w:jc w:val="both"/>
        <w:rPr>
          <w:rFonts w:ascii="Times New Roman" w:hAnsi="Times New Roman"/>
          <w:color w:val="000000"/>
          <w:sz w:val="24"/>
          <w:szCs w:val="24"/>
          <w:lang w:val="sq-AL"/>
        </w:rPr>
      </w:pPr>
    </w:p>
    <w:p w14:paraId="5864FB87" w14:textId="77777777" w:rsidR="00890EDE" w:rsidRDefault="00890EDE" w:rsidP="00566D1A">
      <w:pPr>
        <w:spacing w:after="160" w:line="360" w:lineRule="auto"/>
        <w:jc w:val="both"/>
        <w:rPr>
          <w:rFonts w:ascii="Times New Roman" w:hAnsi="Times New Roman"/>
          <w:color w:val="000000"/>
          <w:sz w:val="24"/>
          <w:szCs w:val="24"/>
          <w:lang w:val="sq-AL"/>
        </w:rPr>
      </w:pPr>
    </w:p>
    <w:p w14:paraId="3C4C1766" w14:textId="77777777" w:rsidR="00D536CB" w:rsidRPr="00D536CB" w:rsidRDefault="00D536CB" w:rsidP="00AD4B13">
      <w:pPr>
        <w:pStyle w:val="ListParagraph"/>
        <w:numPr>
          <w:ilvl w:val="0"/>
          <w:numId w:val="15"/>
        </w:numPr>
        <w:spacing w:after="0" w:line="360" w:lineRule="auto"/>
        <w:jc w:val="both"/>
        <w:rPr>
          <w:rFonts w:ascii="Times New Roman" w:hAnsi="Times New Roman"/>
          <w:sz w:val="24"/>
          <w:szCs w:val="24"/>
          <w:lang w:val="sq-AL"/>
        </w:rPr>
      </w:pPr>
      <w:r w:rsidRPr="00D536CB">
        <w:rPr>
          <w:rFonts w:ascii="Times New Roman" w:hAnsi="Times New Roman"/>
          <w:b/>
          <w:color w:val="000000"/>
          <w:sz w:val="24"/>
          <w:szCs w:val="24"/>
          <w:lang w:val="sq-AL"/>
        </w:rPr>
        <w:lastRenderedPageBreak/>
        <w:t>Hepatitet virale</w:t>
      </w:r>
    </w:p>
    <w:p w14:paraId="1B260045" w14:textId="1A440A8E" w:rsidR="00BC6C92" w:rsidRDefault="00D536CB" w:rsidP="00D536CB">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884E86">
        <w:rPr>
          <w:rFonts w:ascii="Times New Roman" w:hAnsi="Times New Roman"/>
          <w:color w:val="000000"/>
          <w:sz w:val="24"/>
          <w:szCs w:val="24"/>
          <w:lang w:val="sq-AL"/>
        </w:rPr>
        <w:t>në</w:t>
      </w:r>
      <w:r w:rsidR="00E85E36">
        <w:rPr>
          <w:rFonts w:ascii="Times New Roman" w:hAnsi="Times New Roman"/>
          <w:color w:val="000000"/>
          <w:sz w:val="24"/>
          <w:szCs w:val="24"/>
          <w:lang w:val="sq-AL"/>
        </w:rPr>
        <w:t>ntor</w:t>
      </w:r>
      <w:r>
        <w:rPr>
          <w:rFonts w:ascii="Times New Roman" w:hAnsi="Times New Roman"/>
          <w:color w:val="000000"/>
          <w:sz w:val="24"/>
          <w:szCs w:val="24"/>
          <w:lang w:val="sq-AL"/>
        </w:rPr>
        <w:t xml:space="preserve"> 2022 janë raportuar në total </w:t>
      </w:r>
      <w:r w:rsidR="00606821">
        <w:rPr>
          <w:rFonts w:ascii="Times New Roman" w:hAnsi="Times New Roman"/>
          <w:color w:val="000000"/>
          <w:sz w:val="24"/>
          <w:szCs w:val="24"/>
          <w:lang w:val="sq-AL"/>
        </w:rPr>
        <w:t>24</w:t>
      </w:r>
      <w:r w:rsidR="00E93C7D">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raste me hepat</w:t>
      </w:r>
      <w:r w:rsidR="00047516">
        <w:rPr>
          <w:rFonts w:ascii="Times New Roman" w:hAnsi="Times New Roman"/>
          <w:color w:val="000000"/>
          <w:sz w:val="24"/>
          <w:szCs w:val="24"/>
          <w:lang w:val="sq-AL"/>
        </w:rPr>
        <w:t>ite virale akute (i</w:t>
      </w:r>
      <w:r>
        <w:rPr>
          <w:rFonts w:ascii="Times New Roman" w:hAnsi="Times New Roman"/>
          <w:color w:val="000000"/>
          <w:sz w:val="24"/>
          <w:szCs w:val="24"/>
          <w:lang w:val="sq-AL"/>
        </w:rPr>
        <w:t xml:space="preserve">ncidenca </w:t>
      </w:r>
      <w:r w:rsidR="005C45B7">
        <w:rPr>
          <w:rFonts w:ascii="Times New Roman" w:hAnsi="Times New Roman"/>
          <w:color w:val="000000"/>
          <w:sz w:val="24"/>
          <w:szCs w:val="24"/>
          <w:lang w:val="sq-AL"/>
        </w:rPr>
        <w:t>0.8</w:t>
      </w:r>
      <w:r w:rsidR="00606821">
        <w:rPr>
          <w:rFonts w:ascii="Times New Roman" w:hAnsi="Times New Roman"/>
          <w:color w:val="000000"/>
          <w:sz w:val="24"/>
          <w:szCs w:val="24"/>
          <w:lang w:val="sq-AL"/>
        </w:rPr>
        <w:t>4</w:t>
      </w:r>
      <w:r w:rsidR="005C45B7">
        <w:rPr>
          <w:rFonts w:ascii="Times New Roman" w:hAnsi="Times New Roman"/>
          <w:color w:val="000000"/>
          <w:sz w:val="24"/>
          <w:szCs w:val="24"/>
          <w:lang w:val="sq-AL"/>
        </w:rPr>
        <w:t>/</w:t>
      </w:r>
      <w:r w:rsidRPr="006A3FB0">
        <w:rPr>
          <w:rFonts w:ascii="Times New Roman" w:hAnsi="Times New Roman"/>
          <w:color w:val="000000"/>
          <w:sz w:val="24"/>
          <w:szCs w:val="24"/>
          <w:lang w:val="sq-AL"/>
        </w:rPr>
        <w:t xml:space="preserve">100.000 banorë) nga të cilat, </w:t>
      </w:r>
      <w:r w:rsidR="00606821">
        <w:rPr>
          <w:rFonts w:ascii="Times New Roman" w:hAnsi="Times New Roman"/>
          <w:color w:val="000000"/>
          <w:sz w:val="24"/>
          <w:szCs w:val="24"/>
          <w:lang w:val="sq-AL"/>
        </w:rPr>
        <w:t>17</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 xml:space="preserve">e (Incidenca </w:t>
      </w:r>
      <w:r w:rsidR="005C45B7">
        <w:rPr>
          <w:rFonts w:ascii="Times New Roman" w:hAnsi="Times New Roman"/>
          <w:color w:val="000000"/>
          <w:sz w:val="24"/>
          <w:szCs w:val="24"/>
          <w:lang w:val="sq-AL"/>
        </w:rPr>
        <w:t>0.</w:t>
      </w:r>
      <w:r w:rsidR="00606821">
        <w:rPr>
          <w:rFonts w:ascii="Times New Roman" w:hAnsi="Times New Roman"/>
          <w:color w:val="000000"/>
          <w:sz w:val="24"/>
          <w:szCs w:val="24"/>
          <w:lang w:val="sq-AL"/>
        </w:rPr>
        <w:t>59</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sidR="001467C2">
        <w:rPr>
          <w:rFonts w:ascii="Times New Roman" w:hAnsi="Times New Roman"/>
          <w:color w:val="000000"/>
          <w:sz w:val="24"/>
          <w:szCs w:val="24"/>
          <w:lang w:val="sq-AL"/>
        </w:rPr>
        <w:t xml:space="preserve"> Hepatit V</w:t>
      </w:r>
      <w:r>
        <w:rPr>
          <w:rFonts w:ascii="Times New Roman" w:hAnsi="Times New Roman"/>
          <w:color w:val="000000"/>
          <w:sz w:val="24"/>
          <w:szCs w:val="24"/>
          <w:lang w:val="sq-AL"/>
        </w:rPr>
        <w:t xml:space="preserve">iral B (HBV) dhe </w:t>
      </w:r>
      <w:r w:rsidR="00606821">
        <w:rPr>
          <w:rFonts w:ascii="Times New Roman" w:hAnsi="Times New Roman"/>
          <w:color w:val="000000"/>
          <w:sz w:val="24"/>
          <w:szCs w:val="24"/>
          <w:lang w:val="sq-AL"/>
        </w:rPr>
        <w:t>7</w:t>
      </w:r>
      <w:r w:rsidR="005C45B7">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raste</w:t>
      </w:r>
      <w:r>
        <w:rPr>
          <w:rFonts w:ascii="Times New Roman" w:hAnsi="Times New Roman"/>
          <w:color w:val="000000"/>
          <w:sz w:val="24"/>
          <w:szCs w:val="24"/>
          <w:lang w:val="sq-AL"/>
        </w:rPr>
        <w:t xml:space="preserve"> (Incidenca 0.</w:t>
      </w:r>
      <w:r w:rsidR="00606821">
        <w:rPr>
          <w:rFonts w:ascii="Times New Roman" w:hAnsi="Times New Roman"/>
          <w:color w:val="000000"/>
          <w:sz w:val="24"/>
          <w:szCs w:val="24"/>
          <w:lang w:val="sq-AL"/>
        </w:rPr>
        <w:t>2</w:t>
      </w:r>
      <w:r>
        <w:rPr>
          <w:rFonts w:ascii="Times New Roman" w:hAnsi="Times New Roman"/>
          <w:color w:val="000000"/>
          <w:sz w:val="24"/>
          <w:szCs w:val="24"/>
          <w:lang w:val="sq-AL"/>
        </w:rPr>
        <w:t>/100.000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001467C2">
        <w:rPr>
          <w:rFonts w:ascii="Times New Roman" w:hAnsi="Times New Roman"/>
          <w:color w:val="000000"/>
          <w:sz w:val="24"/>
          <w:szCs w:val="24"/>
          <w:lang w:val="sq-AL"/>
        </w:rPr>
        <w:t>Hepatite V</w:t>
      </w:r>
      <w:r w:rsidRPr="006A3FB0">
        <w:rPr>
          <w:rFonts w:ascii="Times New Roman" w:hAnsi="Times New Roman"/>
          <w:color w:val="000000"/>
          <w:sz w:val="24"/>
          <w:szCs w:val="24"/>
          <w:lang w:val="sq-AL"/>
        </w:rPr>
        <w:t xml:space="preserve">irale </w:t>
      </w:r>
      <w:r>
        <w:rPr>
          <w:rFonts w:ascii="Times New Roman" w:hAnsi="Times New Roman"/>
          <w:color w:val="000000"/>
          <w:sz w:val="24"/>
          <w:szCs w:val="24"/>
          <w:lang w:val="sq-AL"/>
        </w:rPr>
        <w:t xml:space="preserve">C (HCV). </w:t>
      </w:r>
      <w:r w:rsidRPr="003637F1">
        <w:rPr>
          <w:rFonts w:ascii="Times New Roman" w:hAnsi="Times New Roman"/>
          <w:color w:val="000000"/>
          <w:sz w:val="24"/>
          <w:szCs w:val="24"/>
          <w:lang w:val="sq-AL"/>
        </w:rPr>
        <w:t>Rastet me HBV i përkasin</w:t>
      </w:r>
      <w:r w:rsidR="00884E86">
        <w:rPr>
          <w:rFonts w:ascii="Times New Roman" w:hAnsi="Times New Roman"/>
          <w:color w:val="000000"/>
          <w:sz w:val="24"/>
          <w:szCs w:val="24"/>
          <w:lang w:val="sq-AL"/>
        </w:rPr>
        <w:t xml:space="preserve"> të</w:t>
      </w:r>
      <w:r w:rsidR="00606821">
        <w:rPr>
          <w:rFonts w:ascii="Times New Roman" w:hAnsi="Times New Roman"/>
          <w:color w:val="000000"/>
          <w:sz w:val="24"/>
          <w:szCs w:val="24"/>
          <w:lang w:val="sq-AL"/>
        </w:rPr>
        <w:t xml:space="preserve"> gjitha</w:t>
      </w:r>
      <w:r>
        <w:rPr>
          <w:rFonts w:ascii="Times New Roman" w:hAnsi="Times New Roman"/>
          <w:color w:val="000000"/>
          <w:sz w:val="24"/>
          <w:szCs w:val="24"/>
          <w:lang w:val="sq-AL"/>
        </w:rPr>
        <w:t xml:space="preserve"> bashkisë </w:t>
      </w:r>
      <w:r w:rsidR="00E93C7D">
        <w:rPr>
          <w:rFonts w:ascii="Times New Roman" w:hAnsi="Times New Roman"/>
          <w:color w:val="000000"/>
          <w:sz w:val="24"/>
          <w:szCs w:val="24"/>
          <w:lang w:val="sq-AL"/>
        </w:rPr>
        <w:t>Tiranë</w:t>
      </w:r>
      <w:r w:rsidR="00606821">
        <w:rPr>
          <w:rFonts w:ascii="Times New Roman" w:hAnsi="Times New Roman"/>
          <w:color w:val="000000"/>
          <w:sz w:val="24"/>
          <w:szCs w:val="24"/>
          <w:lang w:val="sq-AL"/>
        </w:rPr>
        <w:t xml:space="preserve">. </w:t>
      </w: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606821">
        <w:rPr>
          <w:rFonts w:ascii="Times New Roman" w:hAnsi="Times New Roman"/>
          <w:color w:val="000000"/>
          <w:sz w:val="24"/>
          <w:szCs w:val="24"/>
          <w:lang w:val="sq-AL"/>
        </w:rPr>
        <w:t>mbi 65</w:t>
      </w:r>
      <w:r w:rsidRPr="003637F1">
        <w:rPr>
          <w:rFonts w:ascii="Times New Roman" w:hAnsi="Times New Roman"/>
          <w:color w:val="000000"/>
          <w:sz w:val="24"/>
          <w:szCs w:val="24"/>
          <w:lang w:val="sq-AL"/>
        </w:rPr>
        <w:t xml:space="preserve"> vjeç</w:t>
      </w:r>
      <w:r w:rsidR="00065EEC">
        <w:rPr>
          <w:rFonts w:ascii="Times New Roman" w:hAnsi="Times New Roman"/>
          <w:color w:val="000000"/>
          <w:sz w:val="24"/>
          <w:szCs w:val="24"/>
          <w:lang w:val="sq-AL"/>
        </w:rPr>
        <w:t>.</w:t>
      </w:r>
    </w:p>
    <w:p w14:paraId="2942ED15" w14:textId="53CAEBF4" w:rsidR="00566D1A" w:rsidRPr="001A2BED" w:rsidRDefault="00566D1A" w:rsidP="00D536CB">
      <w:pPr>
        <w:pStyle w:val="ListParagraph"/>
        <w:spacing w:after="0" w:line="360" w:lineRule="auto"/>
        <w:ind w:left="0"/>
        <w:jc w:val="both"/>
        <w:rPr>
          <w:rFonts w:ascii="Times New Roman" w:hAnsi="Times New Roman"/>
          <w:color w:val="000000"/>
          <w:sz w:val="24"/>
          <w:szCs w:val="24"/>
          <w:lang w:val="sq-AL"/>
        </w:rPr>
      </w:pPr>
    </w:p>
    <w:p w14:paraId="2E63720C" w14:textId="4754AA1B" w:rsidR="00D536CB" w:rsidRPr="001A2BED" w:rsidRDefault="00D536CB" w:rsidP="00D536CB">
      <w:pPr>
        <w:pStyle w:val="ListParagraph"/>
        <w:spacing w:after="0" w:line="360" w:lineRule="auto"/>
        <w:ind w:left="0"/>
        <w:jc w:val="both"/>
        <w:rPr>
          <w:rFonts w:ascii="Times New Roman" w:hAnsi="Times New Roman"/>
          <w:b/>
          <w:color w:val="000000"/>
          <w:sz w:val="24"/>
          <w:szCs w:val="24"/>
          <w:lang w:val="sq-AL"/>
        </w:rPr>
      </w:pPr>
      <w:r w:rsidRPr="001A2BED">
        <w:rPr>
          <w:rFonts w:ascii="Times New Roman" w:hAnsi="Times New Roman"/>
          <w:b/>
          <w:color w:val="000000"/>
          <w:sz w:val="24"/>
          <w:szCs w:val="24"/>
          <w:lang w:val="sq-AL"/>
        </w:rPr>
        <w:t xml:space="preserve">Grafiku </w:t>
      </w:r>
      <w:r w:rsidR="00BC6C92" w:rsidRPr="001A2BED">
        <w:rPr>
          <w:rFonts w:ascii="Times New Roman" w:hAnsi="Times New Roman"/>
          <w:b/>
          <w:color w:val="000000"/>
          <w:sz w:val="24"/>
          <w:szCs w:val="24"/>
          <w:lang w:val="sq-AL"/>
        </w:rPr>
        <w:t>2</w:t>
      </w:r>
      <w:r w:rsidRPr="001A2BED">
        <w:rPr>
          <w:rFonts w:ascii="Times New Roman" w:hAnsi="Times New Roman"/>
          <w:b/>
          <w:color w:val="000000"/>
          <w:sz w:val="24"/>
          <w:szCs w:val="24"/>
          <w:lang w:val="sq-AL"/>
        </w:rPr>
        <w:t xml:space="preserve">. </w:t>
      </w:r>
      <w:r w:rsidRPr="00546133">
        <w:rPr>
          <w:rFonts w:ascii="Times New Roman" w:hAnsi="Times New Roman"/>
          <w:b/>
          <w:color w:val="000000"/>
          <w:sz w:val="24"/>
          <w:szCs w:val="24"/>
          <w:lang w:val="sq-AL"/>
        </w:rPr>
        <w:t>Shpërn</w:t>
      </w:r>
      <w:r w:rsidRPr="001A2BED">
        <w:rPr>
          <w:rFonts w:ascii="Times New Roman" w:hAnsi="Times New Roman"/>
          <w:b/>
          <w:color w:val="000000"/>
          <w:sz w:val="24"/>
          <w:szCs w:val="24"/>
          <w:lang w:val="sq-AL"/>
        </w:rPr>
        <w:t>darja e rasteve me HBV sipas grup-mosh</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 xml:space="preserve">s, </w:t>
      </w:r>
      <w:r w:rsidR="00884E86">
        <w:rPr>
          <w:rFonts w:ascii="Times New Roman" w:hAnsi="Times New Roman"/>
          <w:b/>
          <w:color w:val="000000"/>
          <w:sz w:val="24"/>
          <w:szCs w:val="24"/>
          <w:lang w:val="sq-AL"/>
        </w:rPr>
        <w:t>në</w:t>
      </w:r>
      <w:r w:rsidR="00E85E36">
        <w:rPr>
          <w:rFonts w:ascii="Times New Roman" w:hAnsi="Times New Roman"/>
          <w:b/>
          <w:color w:val="000000"/>
          <w:sz w:val="24"/>
          <w:szCs w:val="24"/>
          <w:lang w:val="sq-AL"/>
        </w:rPr>
        <w:t>ntor</w:t>
      </w:r>
      <w:r w:rsidRPr="001A2BED">
        <w:rPr>
          <w:rFonts w:ascii="Times New Roman" w:hAnsi="Times New Roman"/>
          <w:b/>
          <w:color w:val="000000"/>
          <w:sz w:val="24"/>
          <w:szCs w:val="24"/>
          <w:lang w:val="sq-AL"/>
        </w:rPr>
        <w:t xml:space="preserve"> 2022</w:t>
      </w:r>
    </w:p>
    <w:p w14:paraId="40DC4C42" w14:textId="10281119" w:rsidR="006B1527" w:rsidRDefault="00CC71E4" w:rsidP="00D536CB">
      <w:pPr>
        <w:pStyle w:val="ListParagraph"/>
        <w:spacing w:after="0" w:line="360" w:lineRule="auto"/>
        <w:ind w:left="0"/>
        <w:jc w:val="both"/>
        <w:rPr>
          <w:rFonts w:ascii="Times New Roman" w:hAnsi="Times New Roman"/>
          <w:b/>
          <w:i/>
          <w:color w:val="000000"/>
          <w:sz w:val="24"/>
          <w:szCs w:val="24"/>
          <w:lang w:val="sq-AL"/>
        </w:rPr>
      </w:pPr>
      <w:r>
        <w:rPr>
          <w:noProof/>
        </w:rPr>
        <w:drawing>
          <wp:inline distT="0" distB="0" distL="0" distR="0" wp14:anchorId="6C24B50F" wp14:editId="5742FD81">
            <wp:extent cx="4572000" cy="2743200"/>
            <wp:effectExtent l="0" t="0" r="0" b="0"/>
            <wp:docPr id="11" name="Chart 11">
              <a:extLst xmlns:a="http://schemas.openxmlformats.org/drawingml/2006/main">
                <a:ext uri="{FF2B5EF4-FFF2-40B4-BE49-F238E27FC236}">
                  <a16:creationId xmlns:a16="http://schemas.microsoft.com/office/drawing/2014/main" id="{C713DB0F-E720-BC04-60EB-D4570A3DE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EAEFAA" w14:textId="2728E0E8" w:rsidR="00890EDE" w:rsidRDefault="00890EDE" w:rsidP="00D536CB">
      <w:pPr>
        <w:pStyle w:val="ListParagraph"/>
        <w:spacing w:after="0" w:line="360" w:lineRule="auto"/>
        <w:ind w:left="0"/>
        <w:jc w:val="both"/>
        <w:rPr>
          <w:rFonts w:ascii="Times New Roman" w:hAnsi="Times New Roman"/>
          <w:b/>
          <w:color w:val="000000"/>
          <w:sz w:val="24"/>
          <w:szCs w:val="24"/>
          <w:lang w:val="sq-AL"/>
        </w:rPr>
      </w:pPr>
    </w:p>
    <w:p w14:paraId="3C417FBD" w14:textId="2D840D6A" w:rsidR="00D536CB" w:rsidRDefault="00D536CB" w:rsidP="00D536CB">
      <w:pPr>
        <w:pStyle w:val="ListParagraph"/>
        <w:spacing w:after="0" w:line="360" w:lineRule="auto"/>
        <w:ind w:left="0"/>
        <w:jc w:val="both"/>
        <w:rPr>
          <w:rFonts w:ascii="Times New Roman" w:hAnsi="Times New Roman"/>
          <w:b/>
          <w:color w:val="000000"/>
          <w:sz w:val="24"/>
          <w:szCs w:val="24"/>
          <w:lang w:val="sq-AL"/>
        </w:rPr>
      </w:pPr>
      <w:r w:rsidRPr="00546133">
        <w:rPr>
          <w:rFonts w:ascii="Times New Roman" w:hAnsi="Times New Roman"/>
          <w:b/>
          <w:color w:val="000000"/>
          <w:sz w:val="24"/>
          <w:szCs w:val="24"/>
          <w:lang w:val="sq-AL"/>
        </w:rPr>
        <w:t xml:space="preserve">Grafiku </w:t>
      </w:r>
      <w:r w:rsidR="00BC23B7" w:rsidRPr="00546133">
        <w:rPr>
          <w:rFonts w:ascii="Times New Roman" w:hAnsi="Times New Roman"/>
          <w:b/>
          <w:color w:val="000000"/>
          <w:sz w:val="24"/>
          <w:szCs w:val="24"/>
          <w:lang w:val="sq-AL"/>
        </w:rPr>
        <w:t>3</w:t>
      </w:r>
      <w:r w:rsidRPr="00546133">
        <w:rPr>
          <w:rFonts w:ascii="Times New Roman" w:hAnsi="Times New Roman"/>
          <w:b/>
          <w:color w:val="000000"/>
          <w:sz w:val="24"/>
          <w:szCs w:val="24"/>
          <w:lang w:val="sq-AL"/>
        </w:rPr>
        <w:t xml:space="preserve">. Përqindja e rasteve me HBV sipas grup-moshës, </w:t>
      </w:r>
      <w:r w:rsidR="00884E86">
        <w:rPr>
          <w:rFonts w:ascii="Times New Roman" w:hAnsi="Times New Roman"/>
          <w:b/>
          <w:color w:val="000000"/>
          <w:sz w:val="24"/>
          <w:szCs w:val="24"/>
          <w:lang w:val="sq-AL"/>
        </w:rPr>
        <w:t>në</w:t>
      </w:r>
      <w:r w:rsidR="00E85E36">
        <w:rPr>
          <w:rFonts w:ascii="Times New Roman" w:hAnsi="Times New Roman"/>
          <w:b/>
          <w:color w:val="000000"/>
          <w:sz w:val="24"/>
          <w:szCs w:val="24"/>
          <w:lang w:val="sq-AL"/>
        </w:rPr>
        <w:t>ntor</w:t>
      </w:r>
      <w:r w:rsidRPr="00546133">
        <w:rPr>
          <w:rFonts w:ascii="Times New Roman" w:hAnsi="Times New Roman"/>
          <w:b/>
          <w:color w:val="000000"/>
          <w:sz w:val="24"/>
          <w:szCs w:val="24"/>
          <w:lang w:val="sq-AL"/>
        </w:rPr>
        <w:t xml:space="preserve"> 2022</w:t>
      </w:r>
    </w:p>
    <w:p w14:paraId="61E20E0C" w14:textId="25FA7D82" w:rsidR="00546133" w:rsidRPr="00546133" w:rsidRDefault="001E2AC2" w:rsidP="00D536CB">
      <w:pPr>
        <w:pStyle w:val="ListParagraph"/>
        <w:spacing w:after="0" w:line="360" w:lineRule="auto"/>
        <w:ind w:left="0"/>
        <w:jc w:val="both"/>
        <w:rPr>
          <w:rFonts w:ascii="Times New Roman" w:hAnsi="Times New Roman"/>
          <w:b/>
          <w:color w:val="000000"/>
          <w:sz w:val="24"/>
          <w:szCs w:val="24"/>
          <w:lang w:val="sq-AL"/>
        </w:rPr>
      </w:pPr>
      <w:r>
        <w:rPr>
          <w:noProof/>
        </w:rPr>
        <w:drawing>
          <wp:inline distT="0" distB="0" distL="0" distR="0" wp14:anchorId="6B1E789E" wp14:editId="0B062516">
            <wp:extent cx="4572000" cy="2743200"/>
            <wp:effectExtent l="0" t="0" r="0" b="0"/>
            <wp:docPr id="12" name="Chart 12">
              <a:extLst xmlns:a="http://schemas.openxmlformats.org/drawingml/2006/main">
                <a:ext uri="{FF2B5EF4-FFF2-40B4-BE49-F238E27FC236}">
                  <a16:creationId xmlns:a16="http://schemas.microsoft.com/office/drawing/2014/main" id="{26DFAD56-1D9B-86CF-AE53-1557A62AE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A78CF" w14:textId="22A3AE9A" w:rsidR="000A60CB" w:rsidRDefault="000A60CB" w:rsidP="00D536CB">
      <w:pPr>
        <w:pStyle w:val="ListParagraph"/>
        <w:spacing w:after="0" w:line="360" w:lineRule="auto"/>
        <w:ind w:left="0"/>
        <w:jc w:val="both"/>
        <w:rPr>
          <w:rFonts w:ascii="Times New Roman" w:hAnsi="Times New Roman"/>
          <w:color w:val="000000"/>
          <w:sz w:val="24"/>
          <w:szCs w:val="24"/>
          <w:lang w:val="sq-AL"/>
        </w:rPr>
      </w:pPr>
    </w:p>
    <w:p w14:paraId="18C2CB47" w14:textId="7CB9C4E3" w:rsidR="00E516C5"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1E2AC2">
        <w:rPr>
          <w:rFonts w:ascii="Times New Roman" w:hAnsi="Times New Roman"/>
          <w:color w:val="000000"/>
          <w:sz w:val="24"/>
          <w:szCs w:val="24"/>
          <w:lang w:val="sq-AL"/>
        </w:rPr>
        <w:t>mbi 65</w:t>
      </w:r>
      <w:r>
        <w:rPr>
          <w:rFonts w:ascii="Times New Roman" w:hAnsi="Times New Roman"/>
          <w:color w:val="000000"/>
          <w:sz w:val="24"/>
          <w:szCs w:val="24"/>
          <w:lang w:val="sq-AL"/>
        </w:rPr>
        <w:t xml:space="preserve"> vjeç</w:t>
      </w:r>
      <w:r w:rsidR="00D47BA6">
        <w:rPr>
          <w:rFonts w:ascii="Times New Roman" w:hAnsi="Times New Roman"/>
          <w:color w:val="000000"/>
          <w:sz w:val="24"/>
          <w:szCs w:val="24"/>
          <w:lang w:val="sq-AL"/>
        </w:rPr>
        <w:t xml:space="preserve"> (</w:t>
      </w:r>
      <w:r w:rsidR="000C2288">
        <w:rPr>
          <w:rFonts w:ascii="Times New Roman" w:hAnsi="Times New Roman"/>
          <w:color w:val="000000"/>
          <w:sz w:val="24"/>
          <w:szCs w:val="24"/>
          <w:lang w:val="sq-AL"/>
        </w:rPr>
        <w:t>2</w:t>
      </w:r>
      <w:r w:rsidR="001E2AC2">
        <w:rPr>
          <w:rFonts w:ascii="Times New Roman" w:hAnsi="Times New Roman"/>
          <w:color w:val="000000"/>
          <w:sz w:val="24"/>
          <w:szCs w:val="24"/>
          <w:lang w:val="sq-AL"/>
        </w:rPr>
        <w:t>3</w:t>
      </w:r>
      <w:r w:rsidR="00D47BA6">
        <w:rPr>
          <w:rFonts w:ascii="Times New Roman" w:hAnsi="Times New Roman"/>
          <w:color w:val="000000"/>
          <w:sz w:val="24"/>
          <w:szCs w:val="24"/>
          <w:lang w:val="sq-AL"/>
        </w:rPr>
        <w:t>%)</w:t>
      </w:r>
      <w:r w:rsidR="000C2288">
        <w:rPr>
          <w:rFonts w:ascii="Times New Roman" w:hAnsi="Times New Roman"/>
          <w:color w:val="000000"/>
          <w:sz w:val="24"/>
          <w:szCs w:val="24"/>
          <w:lang w:val="sq-AL"/>
        </w:rPr>
        <w:t>.</w:t>
      </w:r>
    </w:p>
    <w:p w14:paraId="03B5580D" w14:textId="37D73B7A" w:rsidR="00631D04"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Rastet me HCV i përkasin bashkisë Tiranë (</w:t>
      </w:r>
      <w:r w:rsidR="001E2AC2">
        <w:rPr>
          <w:rFonts w:ascii="Times New Roman" w:hAnsi="Times New Roman"/>
          <w:color w:val="000000"/>
          <w:sz w:val="24"/>
          <w:szCs w:val="24"/>
          <w:lang w:val="sq-AL"/>
        </w:rPr>
        <w:t>4</w:t>
      </w:r>
      <w:r w:rsidRPr="002B48DD">
        <w:rPr>
          <w:rFonts w:ascii="Times New Roman" w:hAnsi="Times New Roman"/>
          <w:color w:val="000000"/>
          <w:sz w:val="24"/>
          <w:szCs w:val="24"/>
          <w:lang w:val="sq-AL"/>
        </w:rPr>
        <w:t xml:space="preserve"> raste)</w:t>
      </w:r>
      <w:r w:rsidR="00884E86">
        <w:rPr>
          <w:rFonts w:ascii="Times New Roman" w:hAnsi="Times New Roman"/>
          <w:color w:val="000000"/>
          <w:sz w:val="24"/>
          <w:szCs w:val="24"/>
          <w:lang w:val="sq-AL"/>
        </w:rPr>
        <w:t xml:space="preserve"> bashkisë</w:t>
      </w:r>
      <w:r w:rsidR="00D938E1">
        <w:rPr>
          <w:rFonts w:ascii="Times New Roman" w:hAnsi="Times New Roman"/>
          <w:color w:val="000000"/>
          <w:sz w:val="24"/>
          <w:szCs w:val="24"/>
          <w:lang w:val="sq-AL"/>
        </w:rPr>
        <w:t xml:space="preserve"> </w:t>
      </w:r>
      <w:r w:rsidR="00884E86">
        <w:rPr>
          <w:rFonts w:ascii="Times New Roman" w:hAnsi="Times New Roman"/>
          <w:color w:val="000000"/>
          <w:sz w:val="24"/>
          <w:szCs w:val="24"/>
          <w:lang w:val="sq-AL"/>
        </w:rPr>
        <w:t>Durrë</w:t>
      </w:r>
      <w:r w:rsidR="001E2AC2">
        <w:rPr>
          <w:rFonts w:ascii="Times New Roman" w:hAnsi="Times New Roman"/>
          <w:color w:val="000000"/>
          <w:sz w:val="24"/>
          <w:szCs w:val="24"/>
          <w:lang w:val="sq-AL"/>
        </w:rPr>
        <w:t>s</w:t>
      </w:r>
      <w:r w:rsidR="003664F6">
        <w:rPr>
          <w:rFonts w:ascii="Times New Roman" w:hAnsi="Times New Roman"/>
          <w:color w:val="000000"/>
          <w:sz w:val="24"/>
          <w:szCs w:val="24"/>
          <w:lang w:val="sq-AL"/>
        </w:rPr>
        <w:t xml:space="preserve"> (</w:t>
      </w:r>
      <w:r w:rsidR="007813FA">
        <w:rPr>
          <w:rFonts w:ascii="Times New Roman" w:hAnsi="Times New Roman"/>
          <w:color w:val="000000"/>
          <w:sz w:val="24"/>
          <w:szCs w:val="24"/>
          <w:lang w:val="sq-AL"/>
        </w:rPr>
        <w:t xml:space="preserve">1 </w:t>
      </w:r>
      <w:r w:rsidR="003664F6">
        <w:rPr>
          <w:rFonts w:ascii="Times New Roman" w:hAnsi="Times New Roman"/>
          <w:color w:val="000000"/>
          <w:sz w:val="24"/>
          <w:szCs w:val="24"/>
          <w:lang w:val="sq-AL"/>
        </w:rPr>
        <w:t>rast)</w:t>
      </w:r>
      <w:r w:rsidR="00884E86">
        <w:rPr>
          <w:rFonts w:ascii="Times New Roman" w:hAnsi="Times New Roman"/>
          <w:color w:val="000000"/>
          <w:sz w:val="24"/>
          <w:szCs w:val="24"/>
          <w:lang w:val="sq-AL"/>
        </w:rPr>
        <w:t>, bashkisë Gramsh (1rast) dhe bashkisë Lezhë</w:t>
      </w:r>
      <w:r w:rsidR="001E2AC2">
        <w:rPr>
          <w:rFonts w:ascii="Times New Roman" w:hAnsi="Times New Roman"/>
          <w:color w:val="000000"/>
          <w:sz w:val="24"/>
          <w:szCs w:val="24"/>
          <w:lang w:val="sq-AL"/>
        </w:rPr>
        <w:t xml:space="preserve"> (1 rast)</w:t>
      </w:r>
      <w:r w:rsidRPr="002B48DD">
        <w:rPr>
          <w:rFonts w:ascii="Times New Roman" w:hAnsi="Times New Roman"/>
          <w:color w:val="000000"/>
          <w:sz w:val="24"/>
          <w:szCs w:val="24"/>
          <w:lang w:val="sq-AL"/>
        </w:rPr>
        <w:t>. Edhe këto raste janë të shpërndara në grup-moshat aktive, nuk ka raste në grup-mosha pediatrike.</w:t>
      </w:r>
    </w:p>
    <w:p w14:paraId="682693AF" w14:textId="3F5B1B9D" w:rsidR="00ED6BF3" w:rsidRDefault="00D536CB" w:rsidP="00AD4B13">
      <w:pPr>
        <w:pStyle w:val="ListParagraph"/>
        <w:spacing w:after="0" w:line="24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 xml:space="preserve"> </w:t>
      </w:r>
    </w:p>
    <w:p w14:paraId="253F2F80" w14:textId="77777777" w:rsidR="00AD4B13" w:rsidRDefault="00AD4B13" w:rsidP="00AD4B13">
      <w:pPr>
        <w:pStyle w:val="ListParagraph"/>
        <w:spacing w:after="0" w:line="240" w:lineRule="auto"/>
        <w:ind w:left="0"/>
        <w:jc w:val="both"/>
        <w:rPr>
          <w:rFonts w:ascii="Times New Roman" w:hAnsi="Times New Roman"/>
          <w:color w:val="000000"/>
          <w:sz w:val="24"/>
          <w:szCs w:val="24"/>
          <w:lang w:val="sq-AL"/>
        </w:rPr>
      </w:pPr>
    </w:p>
    <w:p w14:paraId="29087EF9" w14:textId="71C535D6" w:rsidR="000F1480" w:rsidRPr="005057E0" w:rsidRDefault="009501B1" w:rsidP="00D938E1">
      <w:pPr>
        <w:pStyle w:val="ListParagraph"/>
        <w:numPr>
          <w:ilvl w:val="0"/>
          <w:numId w:val="15"/>
        </w:numPr>
        <w:spacing w:after="0" w:line="360" w:lineRule="auto"/>
        <w:jc w:val="both"/>
        <w:rPr>
          <w:rFonts w:ascii="Times New Roman" w:hAnsi="Times New Roman"/>
          <w:b/>
          <w:sz w:val="24"/>
          <w:szCs w:val="24"/>
          <w:lang w:val="sq-AL"/>
        </w:rPr>
      </w:pPr>
      <w:r w:rsidRPr="005057E0">
        <w:rPr>
          <w:rFonts w:ascii="Times New Roman" w:hAnsi="Times New Roman"/>
          <w:b/>
          <w:sz w:val="24"/>
          <w:szCs w:val="24"/>
          <w:lang w:val="sq-AL"/>
        </w:rPr>
        <w:t>S</w:t>
      </w:r>
      <w:r w:rsidR="00690D5A" w:rsidRPr="005057E0">
        <w:rPr>
          <w:rFonts w:ascii="Times New Roman" w:hAnsi="Times New Roman"/>
          <w:b/>
          <w:sz w:val="24"/>
          <w:szCs w:val="24"/>
          <w:lang w:val="sq-AL"/>
        </w:rPr>
        <w:t>ë</w:t>
      </w:r>
      <w:r w:rsidRPr="005057E0">
        <w:rPr>
          <w:rFonts w:ascii="Times New Roman" w:hAnsi="Times New Roman"/>
          <w:b/>
          <w:sz w:val="24"/>
          <w:szCs w:val="24"/>
          <w:lang w:val="sq-AL"/>
        </w:rPr>
        <w:t>mundje seksualisht t</w:t>
      </w:r>
      <w:r w:rsidR="00690D5A" w:rsidRPr="005057E0">
        <w:rPr>
          <w:rFonts w:ascii="Times New Roman" w:hAnsi="Times New Roman"/>
          <w:b/>
          <w:sz w:val="24"/>
          <w:szCs w:val="24"/>
          <w:lang w:val="sq-AL"/>
        </w:rPr>
        <w:t>ë</w:t>
      </w:r>
      <w:r w:rsidRPr="005057E0">
        <w:rPr>
          <w:rFonts w:ascii="Times New Roman" w:hAnsi="Times New Roman"/>
          <w:b/>
          <w:sz w:val="24"/>
          <w:szCs w:val="24"/>
          <w:lang w:val="sq-AL"/>
        </w:rPr>
        <w:t xml:space="preserve"> transmetueshme dhe </w:t>
      </w:r>
      <w:r w:rsidR="00A00B75" w:rsidRPr="005057E0">
        <w:rPr>
          <w:rFonts w:ascii="Times New Roman" w:hAnsi="Times New Roman"/>
          <w:b/>
          <w:sz w:val="24"/>
          <w:szCs w:val="24"/>
          <w:lang w:val="sq-AL"/>
        </w:rPr>
        <w:t>HIV/AIDS</w:t>
      </w:r>
    </w:p>
    <w:p w14:paraId="54733F82" w14:textId="77777777" w:rsidR="00890EDE" w:rsidRDefault="00937279" w:rsidP="00566D1A">
      <w:pPr>
        <w:spacing w:after="160" w:line="276" w:lineRule="auto"/>
        <w:jc w:val="both"/>
        <w:rPr>
          <w:rFonts w:ascii="Times New Roman" w:hAnsi="Times New Roman"/>
          <w:sz w:val="24"/>
          <w:szCs w:val="24"/>
          <w:lang w:val="sq-AL"/>
        </w:rPr>
      </w:pPr>
      <w:r>
        <w:rPr>
          <w:rFonts w:ascii="Times New Roman" w:hAnsi="Times New Roman"/>
          <w:sz w:val="24"/>
          <w:szCs w:val="24"/>
          <w:lang w:val="sq-AL"/>
        </w:rPr>
        <w:t>Gjatë muajit n</w:t>
      </w:r>
      <w:r w:rsidR="00052C6D" w:rsidRPr="00052C6D">
        <w:rPr>
          <w:rFonts w:ascii="Times New Roman" w:hAnsi="Times New Roman"/>
          <w:sz w:val="24"/>
          <w:szCs w:val="24"/>
          <w:lang w:val="sq-AL"/>
        </w:rPr>
        <w:t xml:space="preserve">ëntor 2022 janë kryer 17 ekzaminime (14 meshkuj dhe 3 femra) për HIV prej të cilave 9 raste (8 meshkuj dhe 1 femër) kanë rezultuar HIV pozitiv. Shpërndarja gjeografike e rasteve që kanë rezultuar HIV pozitive është: Tiranë 5 raste (dy të huaj që banojnë në </w:t>
      </w:r>
      <w:r>
        <w:rPr>
          <w:rFonts w:ascii="Times New Roman" w:hAnsi="Times New Roman"/>
          <w:sz w:val="24"/>
          <w:szCs w:val="24"/>
          <w:lang w:val="sq-AL"/>
        </w:rPr>
        <w:t>Tiranë), Durrës 3 raste, 1 rast në Lezhë</w:t>
      </w:r>
      <w:r w:rsidR="00052C6D" w:rsidRPr="00052C6D">
        <w:rPr>
          <w:rFonts w:ascii="Times New Roman" w:hAnsi="Times New Roman"/>
          <w:sz w:val="24"/>
          <w:szCs w:val="24"/>
          <w:lang w:val="sq-AL"/>
        </w:rPr>
        <w:t>. Për sa i përket shpërndarjes sipas grup-moshave: 5 raste i përkasin grup-moshës 25-34 vjeç, 3 raste grup-moshës 34-45 vjeç dhe 1 rast i përket grup-moshës 55-64 vjeç. Rastet e dyshu</w:t>
      </w:r>
      <w:r>
        <w:rPr>
          <w:rFonts w:ascii="Times New Roman" w:hAnsi="Times New Roman"/>
          <w:sz w:val="24"/>
          <w:szCs w:val="24"/>
          <w:lang w:val="sq-AL"/>
        </w:rPr>
        <w:t>ara kanë ardhur 5 nga laboratorë</w:t>
      </w:r>
      <w:r w:rsidR="00052C6D" w:rsidRPr="00052C6D">
        <w:rPr>
          <w:rFonts w:ascii="Times New Roman" w:hAnsi="Times New Roman"/>
          <w:sz w:val="24"/>
          <w:szCs w:val="24"/>
          <w:lang w:val="sq-AL"/>
        </w:rPr>
        <w:t xml:space="preserve"> privat (INTERMEDICA-1 rast,  GENIUS -1 rast, ALNET-2 raste, Spitali Vila Maria-1 rast), 1 rast nga infekt</w:t>
      </w:r>
      <w:r>
        <w:rPr>
          <w:rFonts w:ascii="Times New Roman" w:hAnsi="Times New Roman"/>
          <w:sz w:val="24"/>
          <w:szCs w:val="24"/>
          <w:lang w:val="sq-AL"/>
        </w:rPr>
        <w:t>ivi, 1 rast nga neurologjia dhe</w:t>
      </w:r>
      <w:r w:rsidR="00052C6D" w:rsidRPr="00052C6D">
        <w:rPr>
          <w:rFonts w:ascii="Times New Roman" w:hAnsi="Times New Roman"/>
          <w:sz w:val="24"/>
          <w:szCs w:val="24"/>
          <w:lang w:val="sq-AL"/>
        </w:rPr>
        <w:t xml:space="preserve"> 2 vullnetarë.</w:t>
      </w:r>
      <w:r w:rsidR="00566D1A">
        <w:rPr>
          <w:rFonts w:ascii="Times New Roman" w:hAnsi="Times New Roman"/>
          <w:sz w:val="24"/>
          <w:szCs w:val="24"/>
          <w:lang w:val="sq-AL"/>
        </w:rPr>
        <w:t xml:space="preserve"> </w:t>
      </w:r>
    </w:p>
    <w:p w14:paraId="09D2120F" w14:textId="0C2510CB" w:rsidR="007A08A7" w:rsidRDefault="00075752" w:rsidP="00566D1A">
      <w:pPr>
        <w:spacing w:after="160" w:line="276" w:lineRule="auto"/>
        <w:jc w:val="both"/>
        <w:rPr>
          <w:rFonts w:ascii="Times New Roman" w:hAnsi="Times New Roman"/>
          <w:sz w:val="24"/>
          <w:szCs w:val="24"/>
          <w:lang w:val="sq-AL"/>
        </w:rPr>
      </w:pPr>
      <w:r>
        <w:rPr>
          <w:rFonts w:ascii="Times New Roman" w:hAnsi="Times New Roman"/>
          <w:sz w:val="24"/>
          <w:szCs w:val="24"/>
          <w:lang w:val="sq-AL"/>
        </w:rPr>
        <w:t>Gjatë muajit n</w:t>
      </w:r>
      <w:r w:rsidR="0010188E" w:rsidRPr="00052C6D">
        <w:rPr>
          <w:rFonts w:ascii="Times New Roman" w:hAnsi="Times New Roman"/>
          <w:sz w:val="24"/>
          <w:szCs w:val="24"/>
          <w:lang w:val="sq-AL"/>
        </w:rPr>
        <w:t>ëntor 2022</w:t>
      </w:r>
      <w:r>
        <w:rPr>
          <w:rFonts w:ascii="Times New Roman" w:hAnsi="Times New Roman"/>
          <w:sz w:val="24"/>
          <w:szCs w:val="24"/>
          <w:lang w:val="sq-AL"/>
        </w:rPr>
        <w:t xml:space="preserve"> është raportuar nga NJVKSH Tiranë</w:t>
      </w:r>
      <w:r w:rsidR="0010188E">
        <w:rPr>
          <w:rFonts w:ascii="Times New Roman" w:hAnsi="Times New Roman"/>
          <w:sz w:val="24"/>
          <w:szCs w:val="24"/>
          <w:lang w:val="sq-AL"/>
        </w:rPr>
        <w:t xml:space="preserve"> </w:t>
      </w:r>
      <w:r>
        <w:rPr>
          <w:rFonts w:ascii="Times New Roman" w:hAnsi="Times New Roman"/>
          <w:sz w:val="24"/>
          <w:szCs w:val="24"/>
          <w:lang w:val="sq-AL"/>
        </w:rPr>
        <w:t>e</w:t>
      </w:r>
      <w:r w:rsidR="0010188E">
        <w:rPr>
          <w:rFonts w:ascii="Times New Roman" w:hAnsi="Times New Roman"/>
          <w:sz w:val="24"/>
          <w:szCs w:val="24"/>
          <w:lang w:val="sq-AL"/>
        </w:rPr>
        <w:t>dhe 1 rast i konfirmuar me Sifiliz</w:t>
      </w:r>
      <w:r>
        <w:rPr>
          <w:rFonts w:ascii="Times New Roman" w:hAnsi="Times New Roman"/>
          <w:sz w:val="24"/>
          <w:szCs w:val="24"/>
          <w:lang w:val="sq-AL"/>
        </w:rPr>
        <w:t xml:space="preserve"> dytë</w:t>
      </w:r>
      <w:r w:rsidR="006448FE">
        <w:rPr>
          <w:rFonts w:ascii="Times New Roman" w:hAnsi="Times New Roman"/>
          <w:sz w:val="24"/>
          <w:szCs w:val="24"/>
          <w:lang w:val="sq-AL"/>
        </w:rPr>
        <w:t>sor i paspecifikuar.</w:t>
      </w:r>
    </w:p>
    <w:p w14:paraId="0095FBF6" w14:textId="77777777" w:rsidR="00075752" w:rsidRPr="00566D1A" w:rsidRDefault="00075752" w:rsidP="00566D1A">
      <w:pPr>
        <w:spacing w:after="160" w:line="276" w:lineRule="auto"/>
        <w:jc w:val="both"/>
        <w:rPr>
          <w:rFonts w:ascii="Times New Roman" w:hAnsi="Times New Roman"/>
          <w:sz w:val="24"/>
          <w:szCs w:val="24"/>
          <w:lang w:val="sq-AL"/>
        </w:rPr>
      </w:pPr>
    </w:p>
    <w:p w14:paraId="03156456" w14:textId="05F032D9" w:rsidR="00CA13C2" w:rsidRPr="00D938E1" w:rsidRDefault="001641A7" w:rsidP="00D938E1">
      <w:pPr>
        <w:pStyle w:val="ListParagraph"/>
        <w:numPr>
          <w:ilvl w:val="0"/>
          <w:numId w:val="15"/>
        </w:numPr>
        <w:spacing w:after="0" w:line="360" w:lineRule="auto"/>
        <w:jc w:val="both"/>
        <w:rPr>
          <w:rFonts w:ascii="Times New Roman" w:hAnsi="Times New Roman"/>
          <w:sz w:val="24"/>
          <w:szCs w:val="24"/>
          <w:lang w:val="sq-AL"/>
        </w:rPr>
      </w:pPr>
      <w:r w:rsidRPr="00A41803">
        <w:rPr>
          <w:rFonts w:ascii="Times New Roman" w:hAnsi="Times New Roman"/>
          <w:b/>
          <w:bCs/>
          <w:sz w:val="24"/>
          <w:szCs w:val="24"/>
          <w:lang w:val="sq-AL"/>
        </w:rPr>
        <w:t>Tuberkulozi pulmonar</w:t>
      </w:r>
      <w:r w:rsidR="004F100D" w:rsidRPr="00A41803">
        <w:rPr>
          <w:rFonts w:ascii="Times New Roman" w:hAnsi="Times New Roman"/>
          <w:b/>
          <w:bCs/>
          <w:sz w:val="24"/>
          <w:szCs w:val="24"/>
          <w:lang w:val="sq-AL"/>
        </w:rPr>
        <w:t xml:space="preserve"> dhe ekstrapulmonar</w:t>
      </w:r>
    </w:p>
    <w:p w14:paraId="2EF67A3B" w14:textId="5B78D8B6" w:rsidR="00075752" w:rsidRDefault="00B90715" w:rsidP="00566D1A">
      <w:pPr>
        <w:spacing w:after="0"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075752">
        <w:rPr>
          <w:rFonts w:ascii="Times New Roman" w:hAnsi="Times New Roman"/>
          <w:sz w:val="24"/>
          <w:szCs w:val="24"/>
          <w:lang w:val="sq-AL"/>
        </w:rPr>
        <w:t>në</w:t>
      </w:r>
      <w:r w:rsidR="00E85E36">
        <w:rPr>
          <w:rFonts w:ascii="Times New Roman" w:hAnsi="Times New Roman"/>
          <w:sz w:val="24"/>
          <w:szCs w:val="24"/>
          <w:lang w:val="sq-AL"/>
        </w:rPr>
        <w:t>ntor</w:t>
      </w:r>
      <w:r>
        <w:rPr>
          <w:rFonts w:ascii="Times New Roman" w:hAnsi="Times New Roman"/>
          <w:sz w:val="24"/>
          <w:szCs w:val="24"/>
          <w:lang w:val="sq-AL"/>
        </w:rPr>
        <w:t xml:space="preserve"> </w:t>
      </w:r>
      <w:r w:rsidRPr="006A2472">
        <w:rPr>
          <w:rFonts w:ascii="Times New Roman" w:hAnsi="Times New Roman"/>
          <w:sz w:val="24"/>
          <w:szCs w:val="24"/>
          <w:lang w:val="sq-AL"/>
        </w:rPr>
        <w:t>2022 jan</w:t>
      </w:r>
      <w:r w:rsidRPr="00005FE8">
        <w:rPr>
          <w:rFonts w:ascii="Times New Roman" w:hAnsi="Times New Roman"/>
          <w:sz w:val="24"/>
          <w:szCs w:val="24"/>
          <w:lang w:val="sq-AL"/>
        </w:rPr>
        <w:t>ë</w:t>
      </w:r>
      <w:r>
        <w:rPr>
          <w:rFonts w:ascii="Times New Roman" w:hAnsi="Times New Roman"/>
          <w:sz w:val="24"/>
          <w:szCs w:val="24"/>
          <w:lang w:val="sq-AL"/>
        </w:rPr>
        <w:t xml:space="preserve"> raportuar 1</w:t>
      </w:r>
      <w:r w:rsidR="005C011D">
        <w:rPr>
          <w:rFonts w:ascii="Times New Roman" w:hAnsi="Times New Roman"/>
          <w:sz w:val="24"/>
          <w:szCs w:val="24"/>
          <w:lang w:val="sq-AL"/>
        </w:rPr>
        <w:t>1</w:t>
      </w:r>
      <w:r>
        <w:rPr>
          <w:rFonts w:ascii="Times New Roman" w:hAnsi="Times New Roman"/>
          <w:sz w:val="24"/>
          <w:szCs w:val="24"/>
          <w:lang w:val="sq-AL"/>
        </w:rPr>
        <w:t xml:space="preserve"> raste me TB p</w:t>
      </w:r>
      <w:r w:rsidRPr="006A2472">
        <w:rPr>
          <w:rFonts w:ascii="Times New Roman" w:hAnsi="Times New Roman"/>
          <w:sz w:val="24"/>
          <w:szCs w:val="24"/>
          <w:lang w:val="sq-AL"/>
        </w:rPr>
        <w:t xml:space="preserve">ulmonar. </w:t>
      </w:r>
      <w:r w:rsidR="00075752">
        <w:rPr>
          <w:rFonts w:ascii="Times New Roman" w:hAnsi="Times New Roman"/>
          <w:sz w:val="24"/>
          <w:szCs w:val="24"/>
          <w:lang w:val="sq-AL"/>
        </w:rPr>
        <w:t>Të</w:t>
      </w:r>
      <w:r w:rsidR="005C011D">
        <w:rPr>
          <w:rFonts w:ascii="Times New Roman" w:hAnsi="Times New Roman"/>
          <w:sz w:val="24"/>
          <w:szCs w:val="24"/>
          <w:lang w:val="sq-AL"/>
        </w:rPr>
        <w:t xml:space="preserve"> gjitha rastet</w:t>
      </w:r>
      <w:r>
        <w:rPr>
          <w:rFonts w:ascii="Times New Roman" w:hAnsi="Times New Roman"/>
          <w:sz w:val="24"/>
          <w:szCs w:val="24"/>
          <w:lang w:val="sq-AL"/>
        </w:rPr>
        <w:t xml:space="preserve"> e raportuara me TB</w:t>
      </w:r>
      <w:r w:rsidRPr="006A2472">
        <w:rPr>
          <w:rFonts w:ascii="Times New Roman" w:hAnsi="Times New Roman"/>
          <w:sz w:val="24"/>
          <w:szCs w:val="24"/>
          <w:lang w:val="sq-AL"/>
        </w:rPr>
        <w:t xml:space="preserve"> </w:t>
      </w:r>
      <w:r>
        <w:rPr>
          <w:rFonts w:ascii="Times New Roman" w:hAnsi="Times New Roman"/>
          <w:sz w:val="24"/>
          <w:szCs w:val="24"/>
          <w:lang w:val="sq-AL"/>
        </w:rPr>
        <w:t>p</w:t>
      </w:r>
      <w:r w:rsidRPr="006A2472">
        <w:rPr>
          <w:rFonts w:ascii="Times New Roman" w:hAnsi="Times New Roman"/>
          <w:sz w:val="24"/>
          <w:szCs w:val="24"/>
          <w:lang w:val="sq-AL"/>
        </w:rPr>
        <w:t>ulmonar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Pr="00005FE8">
        <w:rPr>
          <w:rFonts w:ascii="Times New Roman" w:hAnsi="Times New Roman"/>
          <w:sz w:val="24"/>
          <w:szCs w:val="24"/>
          <w:lang w:val="sq-AL"/>
        </w:rPr>
        <w:t>ë</w:t>
      </w:r>
      <w:r w:rsidRPr="006A2472">
        <w:rPr>
          <w:rFonts w:ascii="Times New Roman" w:hAnsi="Times New Roman"/>
          <w:sz w:val="24"/>
          <w:szCs w:val="24"/>
          <w:lang w:val="sq-AL"/>
        </w:rPr>
        <w:t>rkat</w:t>
      </w:r>
      <w:r w:rsidRPr="00005FE8">
        <w:rPr>
          <w:rFonts w:ascii="Times New Roman" w:hAnsi="Times New Roman"/>
          <w:sz w:val="24"/>
          <w:szCs w:val="24"/>
          <w:lang w:val="sq-AL"/>
        </w:rPr>
        <w:t>ë</w:t>
      </w:r>
      <w:r w:rsidRPr="006A2472">
        <w:rPr>
          <w:rFonts w:ascii="Times New Roman" w:hAnsi="Times New Roman"/>
          <w:sz w:val="24"/>
          <w:szCs w:val="24"/>
          <w:lang w:val="sq-AL"/>
        </w:rPr>
        <w:t>sisht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28110C">
        <w:rPr>
          <w:rFonts w:ascii="Times New Roman" w:hAnsi="Times New Roman"/>
          <w:sz w:val="24"/>
          <w:szCs w:val="24"/>
          <w:lang w:val="sq-AL"/>
        </w:rPr>
        <w:t xml:space="preserve">1 </w:t>
      </w:r>
      <w:r w:rsidR="00075752">
        <w:rPr>
          <w:rFonts w:ascii="Times New Roman" w:hAnsi="Times New Roman"/>
          <w:sz w:val="24"/>
          <w:szCs w:val="24"/>
          <w:lang w:val="sq-AL"/>
        </w:rPr>
        <w:t>në Elbasan, 2 në Laç, 2 në Shkodër dhe 6 në Tiranë</w:t>
      </w:r>
      <w:r>
        <w:rPr>
          <w:rFonts w:ascii="Times New Roman" w:hAnsi="Times New Roman"/>
          <w:sz w:val="24"/>
          <w:szCs w:val="24"/>
          <w:lang w:val="sq-AL"/>
        </w:rPr>
        <w:t xml:space="preserve">. </w:t>
      </w:r>
      <w:r w:rsidRPr="006A2472">
        <w:rPr>
          <w:rFonts w:ascii="Times New Roman" w:hAnsi="Times New Roman"/>
          <w:sz w:val="24"/>
          <w:szCs w:val="24"/>
          <w:lang w:val="sq-AL"/>
        </w:rPr>
        <w:t xml:space="preserve">Për të gjitha rastet janë lajmëruar dispanseritë përkatëse për të komunikuar me familjarët e tyre, </w:t>
      </w:r>
      <w:r>
        <w:rPr>
          <w:rFonts w:ascii="Times New Roman" w:hAnsi="Times New Roman"/>
          <w:sz w:val="24"/>
          <w:szCs w:val="24"/>
          <w:lang w:val="sq-AL"/>
        </w:rPr>
        <w:t xml:space="preserve">si dhe </w:t>
      </w:r>
      <w:r w:rsidRPr="006A2472">
        <w:rPr>
          <w:rFonts w:ascii="Times New Roman" w:hAnsi="Times New Roman"/>
          <w:sz w:val="24"/>
          <w:szCs w:val="24"/>
          <w:lang w:val="sq-AL"/>
        </w:rPr>
        <w:t>për të kryer kontrollin në vatër bazuar në të gjitha ekzaminimet për depistimin e tyre. Të gjithë pacientët kanë filluar mjek</w:t>
      </w:r>
      <w:r>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Pr="00005FE8">
        <w:rPr>
          <w:rFonts w:ascii="Times New Roman" w:hAnsi="Times New Roman"/>
          <w:sz w:val="24"/>
          <w:szCs w:val="24"/>
          <w:lang w:val="sq-AL"/>
        </w:rPr>
        <w:t>ë</w:t>
      </w:r>
      <w:r>
        <w:rPr>
          <w:rFonts w:ascii="Times New Roman" w:hAnsi="Times New Roman"/>
          <w:sz w:val="24"/>
          <w:szCs w:val="24"/>
          <w:lang w:val="sq-AL"/>
        </w:rPr>
        <w:t>rndarj</w:t>
      </w:r>
      <w:r w:rsidRPr="006A2472">
        <w:rPr>
          <w:rFonts w:ascii="Times New Roman" w:hAnsi="Times New Roman"/>
          <w:sz w:val="24"/>
          <w:szCs w:val="24"/>
          <w:lang w:val="sq-AL"/>
        </w:rPr>
        <w:t>a e rasteve</w:t>
      </w:r>
      <w:r>
        <w:rPr>
          <w:rFonts w:ascii="Times New Roman" w:hAnsi="Times New Roman"/>
          <w:sz w:val="24"/>
          <w:szCs w:val="24"/>
          <w:lang w:val="sq-AL"/>
        </w:rPr>
        <w:t>,</w:t>
      </w:r>
      <w:r w:rsidRPr="006A2472">
        <w:rPr>
          <w:rFonts w:ascii="Times New Roman" w:hAnsi="Times New Roman"/>
          <w:sz w:val="24"/>
          <w:szCs w:val="24"/>
          <w:lang w:val="sq-AL"/>
        </w:rPr>
        <w:t xml:space="preserve"> </w:t>
      </w:r>
      <w:r>
        <w:rPr>
          <w:rFonts w:ascii="Times New Roman" w:hAnsi="Times New Roman"/>
          <w:sz w:val="24"/>
          <w:szCs w:val="24"/>
          <w:lang w:val="sq-AL"/>
        </w:rPr>
        <w:t xml:space="preserve">ato </w:t>
      </w:r>
      <w:r w:rsidRPr="006A2472">
        <w:rPr>
          <w:rFonts w:ascii="Times New Roman" w:hAnsi="Times New Roman"/>
          <w:sz w:val="24"/>
          <w:szCs w:val="24"/>
          <w:lang w:val="sq-AL"/>
        </w:rPr>
        <w:t>me TB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Pr>
          <w:rFonts w:ascii="Times New Roman" w:hAnsi="Times New Roman"/>
          <w:sz w:val="24"/>
          <w:szCs w:val="24"/>
          <w:lang w:val="sq-AL"/>
        </w:rPr>
        <w:t>usu</w:t>
      </w:r>
      <w:r w:rsidRPr="006A2472">
        <w:rPr>
          <w:rFonts w:ascii="Times New Roman" w:hAnsi="Times New Roman"/>
          <w:sz w:val="24"/>
          <w:szCs w:val="24"/>
          <w:lang w:val="sq-AL"/>
        </w:rPr>
        <w:t>ara krye</w:t>
      </w:r>
      <w:r>
        <w:rPr>
          <w:rFonts w:ascii="Times New Roman" w:hAnsi="Times New Roman"/>
          <w:sz w:val="24"/>
          <w:szCs w:val="24"/>
          <w:lang w:val="sq-AL"/>
        </w:rPr>
        <w:t>s</w:t>
      </w:r>
      <w:r w:rsidRPr="006A2472">
        <w:rPr>
          <w:rFonts w:ascii="Times New Roman" w:hAnsi="Times New Roman"/>
          <w:sz w:val="24"/>
          <w:szCs w:val="24"/>
          <w:lang w:val="sq-AL"/>
        </w:rPr>
        <w:t>isht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Pr>
          <w:rFonts w:ascii="Times New Roman" w:hAnsi="Times New Roman"/>
          <w:sz w:val="24"/>
          <w:szCs w:val="24"/>
          <w:lang w:val="sq-AL"/>
        </w:rPr>
        <w:t>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Pr>
          <w:rFonts w:ascii="Times New Roman" w:hAnsi="Times New Roman"/>
          <w:sz w:val="24"/>
          <w:szCs w:val="24"/>
          <w:lang w:val="sq-AL"/>
        </w:rPr>
        <w:t>m</w:t>
      </w:r>
      <w:r w:rsidRPr="006A2472">
        <w:rPr>
          <w:rFonts w:ascii="Times New Roman" w:hAnsi="Times New Roman"/>
          <w:sz w:val="24"/>
          <w:szCs w:val="24"/>
          <w:lang w:val="sq-AL"/>
        </w:rPr>
        <w:t>e num</w:t>
      </w:r>
      <w:r w:rsidRPr="00005FE8">
        <w:rPr>
          <w:rFonts w:ascii="Times New Roman" w:hAnsi="Times New Roman"/>
          <w:sz w:val="24"/>
          <w:szCs w:val="24"/>
          <w:lang w:val="sq-AL"/>
        </w:rPr>
        <w:t>ë</w:t>
      </w:r>
      <w:r w:rsidRPr="006A2472">
        <w:rPr>
          <w:rFonts w:ascii="Times New Roman" w:hAnsi="Times New Roman"/>
          <w:sz w:val="24"/>
          <w:szCs w:val="24"/>
          <w:lang w:val="sq-AL"/>
        </w:rPr>
        <w:t>r m</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Pr>
          <w:rFonts w:ascii="Times New Roman" w:hAnsi="Times New Roman"/>
          <w:sz w:val="24"/>
          <w:szCs w:val="24"/>
          <w:lang w:val="sq-AL"/>
        </w:rPr>
        <w:t>,</w:t>
      </w:r>
      <w:r w:rsidRPr="006A2472">
        <w:rPr>
          <w:rFonts w:ascii="Times New Roman" w:hAnsi="Times New Roman"/>
          <w:sz w:val="24"/>
          <w:szCs w:val="24"/>
          <w:lang w:val="sq-AL"/>
        </w:rPr>
        <w:t xml:space="preserve"> por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Pr>
          <w:rFonts w:ascii="Times New Roman" w:hAnsi="Times New Roman"/>
          <w:sz w:val="24"/>
          <w:szCs w:val="24"/>
          <w:lang w:val="sq-AL"/>
        </w:rPr>
        <w:t>t</w:t>
      </w:r>
      <w:r w:rsidRPr="006A2472">
        <w:rPr>
          <w:rFonts w:ascii="Times New Roman" w:hAnsi="Times New Roman"/>
          <w:sz w:val="24"/>
          <w:szCs w:val="24"/>
          <w:lang w:val="sq-AL"/>
        </w:rPr>
        <w:t xml:space="preserve">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Pr>
          <w:rFonts w:ascii="Times New Roman" w:hAnsi="Times New Roman"/>
          <w:sz w:val="24"/>
          <w:szCs w:val="24"/>
          <w:lang w:val="sq-AL"/>
        </w:rPr>
        <w:t>i</w:t>
      </w:r>
      <w:r w:rsidRPr="006A2472">
        <w:rPr>
          <w:rFonts w:ascii="Times New Roman" w:hAnsi="Times New Roman"/>
          <w:sz w:val="24"/>
          <w:szCs w:val="24"/>
          <w:lang w:val="sq-AL"/>
        </w:rPr>
        <w:t>t</w:t>
      </w:r>
      <w:r>
        <w:rPr>
          <w:rFonts w:ascii="Times New Roman" w:hAnsi="Times New Roman"/>
          <w:sz w:val="24"/>
          <w:szCs w:val="24"/>
          <w:lang w:val="sq-AL"/>
        </w:rPr>
        <w:t>h</w:t>
      </w:r>
      <w:r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Pr="00005FE8">
        <w:rPr>
          <w:rFonts w:ascii="Times New Roman" w:hAnsi="Times New Roman"/>
          <w:sz w:val="24"/>
          <w:szCs w:val="24"/>
          <w:lang w:val="sq-AL"/>
        </w:rPr>
        <w:t>ë</w:t>
      </w:r>
      <w:r w:rsidRPr="006A2472">
        <w:rPr>
          <w:rFonts w:ascii="Times New Roman" w:hAnsi="Times New Roman"/>
          <w:sz w:val="24"/>
          <w:szCs w:val="24"/>
          <w:lang w:val="sq-AL"/>
        </w:rPr>
        <w:t>rforcohet m</w:t>
      </w:r>
      <w:r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Pr="00005FE8">
        <w:rPr>
          <w:rFonts w:ascii="Times New Roman" w:hAnsi="Times New Roman"/>
          <w:sz w:val="24"/>
          <w:szCs w:val="24"/>
          <w:lang w:val="sq-AL"/>
        </w:rPr>
        <w:t>ë</w:t>
      </w:r>
      <w:r>
        <w:rPr>
          <w:rFonts w:ascii="Times New Roman" w:hAnsi="Times New Roman"/>
          <w:sz w:val="24"/>
          <w:szCs w:val="24"/>
          <w:lang w:val="sq-AL"/>
        </w:rPr>
        <w:t xml:space="preserve">r kontrollin </w:t>
      </w:r>
      <w:r w:rsidRPr="006A2472">
        <w:rPr>
          <w:rFonts w:ascii="Times New Roman" w:hAnsi="Times New Roman"/>
          <w:sz w:val="24"/>
          <w:szCs w:val="24"/>
          <w:lang w:val="sq-AL"/>
        </w:rPr>
        <w:t>e TB</w:t>
      </w:r>
      <w:r>
        <w:rPr>
          <w:rFonts w:ascii="Times New Roman" w:hAnsi="Times New Roman"/>
          <w:sz w:val="24"/>
          <w:szCs w:val="24"/>
          <w:lang w:val="sq-AL"/>
        </w:rPr>
        <w:t>-s</w:t>
      </w:r>
      <w:r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Pr="00005FE8">
        <w:rPr>
          <w:rFonts w:ascii="Times New Roman" w:hAnsi="Times New Roman"/>
          <w:sz w:val="24"/>
          <w:szCs w:val="24"/>
          <w:lang w:val="sq-AL"/>
        </w:rPr>
        <w:t>ë</w:t>
      </w:r>
      <w:r w:rsidRPr="006A2472">
        <w:rPr>
          <w:rFonts w:ascii="Times New Roman" w:hAnsi="Times New Roman"/>
          <w:sz w:val="24"/>
          <w:szCs w:val="24"/>
          <w:lang w:val="sq-AL"/>
        </w:rPr>
        <w:t>rkat</w:t>
      </w:r>
      <w:r w:rsidRPr="00005FE8">
        <w:rPr>
          <w:rFonts w:ascii="Times New Roman" w:hAnsi="Times New Roman"/>
          <w:sz w:val="24"/>
          <w:szCs w:val="24"/>
          <w:lang w:val="sq-AL"/>
        </w:rPr>
        <w:t>ë</w:t>
      </w:r>
      <w:r w:rsidR="00890EDE">
        <w:rPr>
          <w:rFonts w:ascii="Times New Roman" w:hAnsi="Times New Roman"/>
          <w:sz w:val="24"/>
          <w:szCs w:val="24"/>
          <w:lang w:val="sq-AL"/>
        </w:rPr>
        <w:t>s</w:t>
      </w:r>
    </w:p>
    <w:p w14:paraId="6AA9F1A2" w14:textId="22090D25" w:rsidR="00890EDE" w:rsidRDefault="00890EDE" w:rsidP="00566D1A">
      <w:pPr>
        <w:spacing w:after="0" w:line="360" w:lineRule="auto"/>
        <w:jc w:val="both"/>
        <w:rPr>
          <w:rFonts w:ascii="Times New Roman" w:hAnsi="Times New Roman"/>
          <w:sz w:val="24"/>
          <w:szCs w:val="24"/>
          <w:lang w:val="sq-AL"/>
        </w:rPr>
      </w:pPr>
    </w:p>
    <w:p w14:paraId="504A076D" w14:textId="27832764" w:rsidR="00F31C83" w:rsidRDefault="00F31C83" w:rsidP="00566D1A">
      <w:pPr>
        <w:spacing w:after="0" w:line="360" w:lineRule="auto"/>
        <w:jc w:val="both"/>
        <w:rPr>
          <w:rFonts w:ascii="Times New Roman" w:hAnsi="Times New Roman"/>
          <w:sz w:val="24"/>
          <w:szCs w:val="24"/>
          <w:lang w:val="sq-AL"/>
        </w:rPr>
      </w:pPr>
    </w:p>
    <w:p w14:paraId="6D8ADE57" w14:textId="0392E6BF" w:rsidR="00F31C83" w:rsidRDefault="00F31C83" w:rsidP="00566D1A">
      <w:pPr>
        <w:spacing w:after="0" w:line="360" w:lineRule="auto"/>
        <w:jc w:val="both"/>
        <w:rPr>
          <w:rFonts w:ascii="Times New Roman" w:hAnsi="Times New Roman"/>
          <w:sz w:val="24"/>
          <w:szCs w:val="24"/>
          <w:lang w:val="sq-AL"/>
        </w:rPr>
      </w:pPr>
    </w:p>
    <w:p w14:paraId="35AAE8BB" w14:textId="77777777" w:rsidR="00F31C83" w:rsidRDefault="00F31C83" w:rsidP="00566D1A">
      <w:pPr>
        <w:spacing w:after="0" w:line="360" w:lineRule="auto"/>
        <w:jc w:val="both"/>
        <w:rPr>
          <w:rFonts w:ascii="Times New Roman" w:hAnsi="Times New Roman"/>
          <w:sz w:val="24"/>
          <w:szCs w:val="24"/>
          <w:lang w:val="sq-AL"/>
        </w:rPr>
      </w:pPr>
    </w:p>
    <w:p w14:paraId="63C8DD8D" w14:textId="51A45D15" w:rsidR="00A94334" w:rsidRDefault="00DA166D" w:rsidP="00AD4B13">
      <w:pPr>
        <w:numPr>
          <w:ilvl w:val="0"/>
          <w:numId w:val="15"/>
        </w:numPr>
        <w:spacing w:after="0" w:line="360" w:lineRule="auto"/>
        <w:jc w:val="both"/>
        <w:rPr>
          <w:rFonts w:ascii="Times New Roman" w:hAnsi="Times New Roman"/>
          <w:b/>
          <w:bCs/>
          <w:sz w:val="24"/>
          <w:szCs w:val="24"/>
          <w:lang w:val="sq-AL"/>
        </w:rPr>
      </w:pPr>
      <w:r w:rsidRPr="00BF2A55">
        <w:rPr>
          <w:rFonts w:ascii="Times New Roman" w:hAnsi="Times New Roman"/>
          <w:b/>
          <w:bCs/>
          <w:sz w:val="24"/>
          <w:szCs w:val="24"/>
          <w:lang w:val="sq-AL"/>
        </w:rPr>
        <w:lastRenderedPageBreak/>
        <w:t>Sëmundjet zoonotike</w:t>
      </w:r>
    </w:p>
    <w:p w14:paraId="2993D80E" w14:textId="77777777" w:rsidR="00F31C83" w:rsidRPr="00BF2A55" w:rsidRDefault="00F31C83" w:rsidP="00F31C83">
      <w:pPr>
        <w:spacing w:after="0" w:line="360" w:lineRule="auto"/>
        <w:ind w:left="720"/>
        <w:jc w:val="both"/>
        <w:rPr>
          <w:rFonts w:ascii="Times New Roman" w:hAnsi="Times New Roman"/>
          <w:b/>
          <w:bCs/>
          <w:sz w:val="24"/>
          <w:szCs w:val="24"/>
          <w:lang w:val="sq-AL"/>
        </w:rPr>
      </w:pPr>
    </w:p>
    <w:p w14:paraId="3C3814FA" w14:textId="66AFC994" w:rsidR="00DA166D" w:rsidRPr="009F5B39" w:rsidRDefault="00DA166D" w:rsidP="00CD3A0F">
      <w:pPr>
        <w:autoSpaceDE w:val="0"/>
        <w:autoSpaceDN w:val="0"/>
        <w:adjustRightInd w:val="0"/>
        <w:jc w:val="both"/>
        <w:rPr>
          <w:rFonts w:ascii="Times New Roman" w:hAnsi="Times New Roman"/>
          <w:b/>
          <w:bCs/>
          <w:sz w:val="24"/>
          <w:szCs w:val="24"/>
          <w:lang w:val="sq-AL"/>
        </w:rPr>
      </w:pPr>
      <w:r w:rsidRPr="00263697">
        <w:rPr>
          <w:rFonts w:ascii="Times New Roman" w:hAnsi="Times New Roman"/>
          <w:b/>
          <w:sz w:val="24"/>
          <w:szCs w:val="24"/>
          <w:lang w:val="sq-AL"/>
        </w:rPr>
        <w:t>Tabela 2. Shpërndarja</w:t>
      </w:r>
      <w:r>
        <w:rPr>
          <w:rFonts w:ascii="Times New Roman" w:hAnsi="Times New Roman"/>
          <w:b/>
          <w:sz w:val="24"/>
          <w:szCs w:val="24"/>
          <w:lang w:val="sq-AL"/>
        </w:rPr>
        <w:t xml:space="preserve"> e zoonozave</w:t>
      </w:r>
      <w:r w:rsidRPr="009F5B39">
        <w:rPr>
          <w:rFonts w:ascii="Times New Roman" w:hAnsi="Times New Roman"/>
          <w:b/>
          <w:sz w:val="24"/>
          <w:szCs w:val="24"/>
          <w:lang w:val="sq-AL"/>
        </w:rPr>
        <w:t xml:space="preserve"> në muajin </w:t>
      </w:r>
      <w:r w:rsidR="00075752">
        <w:rPr>
          <w:rFonts w:ascii="Times New Roman" w:hAnsi="Times New Roman"/>
          <w:b/>
          <w:sz w:val="24"/>
          <w:szCs w:val="24"/>
          <w:lang w:val="sq-AL"/>
        </w:rPr>
        <w:t>në</w:t>
      </w:r>
      <w:r w:rsidR="00E85E36">
        <w:rPr>
          <w:rFonts w:ascii="Times New Roman" w:hAnsi="Times New Roman"/>
          <w:b/>
          <w:sz w:val="24"/>
          <w:szCs w:val="24"/>
          <w:lang w:val="sq-AL"/>
        </w:rPr>
        <w:t>ntor</w:t>
      </w:r>
      <w:r w:rsidRPr="009F5B39">
        <w:rPr>
          <w:rFonts w:ascii="Times New Roman" w:hAnsi="Times New Roman"/>
          <w:b/>
          <w:sz w:val="24"/>
          <w:szCs w:val="24"/>
          <w:lang w:val="sq-AL"/>
        </w:rPr>
        <w:t xml:space="preserve"> 2022, numri total i rasteve </w:t>
      </w:r>
      <w:r w:rsidR="00890EDE">
        <w:rPr>
          <w:rFonts w:ascii="Times New Roman" w:hAnsi="Times New Roman"/>
          <w:b/>
          <w:sz w:val="24"/>
          <w:szCs w:val="24"/>
          <w:lang w:val="sq-AL"/>
        </w:rPr>
        <w:t xml:space="preserve">dhe </w:t>
      </w:r>
      <w:r w:rsidR="00075752">
        <w:rPr>
          <w:rFonts w:ascii="Times New Roman" w:hAnsi="Times New Roman"/>
          <w:b/>
          <w:sz w:val="24"/>
          <w:szCs w:val="24"/>
          <w:lang w:val="sq-AL"/>
        </w:rPr>
        <w:t>incidenca (Antraks Brucelozë</w:t>
      </w:r>
      <w:r w:rsidRPr="009F5B39">
        <w:rPr>
          <w:rFonts w:ascii="Times New Roman" w:hAnsi="Times New Roman"/>
          <w:b/>
          <w:sz w:val="24"/>
          <w:szCs w:val="24"/>
          <w:lang w:val="sq-AL"/>
        </w:rPr>
        <w:t xml:space="preserv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361573"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2BA0610C" w:rsidR="00DA166D" w:rsidRDefault="00075752" w:rsidP="00743082">
            <w:pPr>
              <w:spacing w:line="256" w:lineRule="auto"/>
              <w:jc w:val="both"/>
              <w:rPr>
                <w:rFonts w:ascii="Times New Roman" w:hAnsi="Times New Roman"/>
                <w:sz w:val="24"/>
                <w:szCs w:val="24"/>
                <w:lang w:val="sq-AL"/>
              </w:rPr>
            </w:pPr>
            <w:r>
              <w:rPr>
                <w:rFonts w:ascii="Times New Roman" w:hAnsi="Times New Roman"/>
                <w:sz w:val="24"/>
                <w:szCs w:val="24"/>
                <w:lang w:val="sq-AL"/>
              </w:rPr>
              <w:t>Në</w:t>
            </w:r>
            <w:r w:rsidR="00E85E36">
              <w:rPr>
                <w:rFonts w:ascii="Times New Roman" w:hAnsi="Times New Roman"/>
                <w:sz w:val="24"/>
                <w:szCs w:val="24"/>
                <w:lang w:val="sq-AL"/>
              </w:rPr>
              <w:t>ntor</w:t>
            </w:r>
          </w:p>
          <w:p w14:paraId="3FB321D2"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14:paraId="6D59F930"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DA166D" w:rsidRPr="00361573" w14:paraId="68600229" w14:textId="77777777" w:rsidTr="00156045">
        <w:trPr>
          <w:trHeight w:val="72"/>
        </w:trPr>
        <w:tc>
          <w:tcPr>
            <w:tcW w:w="0" w:type="auto"/>
            <w:vMerge/>
            <w:tcBorders>
              <w:top w:val="nil"/>
              <w:left w:val="nil"/>
              <w:bottom w:val="double" w:sz="6" w:space="0" w:color="000000"/>
              <w:right w:val="double" w:sz="6" w:space="0" w:color="auto"/>
            </w:tcBorders>
            <w:vAlign w:val="center"/>
            <w:hideMark/>
          </w:tcPr>
          <w:p w14:paraId="7E54E941"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Default="00DA166D" w:rsidP="00743082">
            <w:pPr>
              <w:rPr>
                <w:rFonts w:ascii="Times New Roman" w:hAnsi="Times New Roman"/>
                <w:sz w:val="24"/>
                <w:szCs w:val="24"/>
                <w:lang w:val="sq-AL"/>
              </w:rPr>
            </w:pPr>
          </w:p>
        </w:tc>
      </w:tr>
      <w:tr w:rsidR="00DA166D" w:rsidRPr="00361573"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7C41192C" w:rsidR="00DA166D" w:rsidRDefault="005C011D" w:rsidP="00743082">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61498748" w14:textId="55B2D40A" w:rsidR="00DA166D" w:rsidRDefault="005C67D0" w:rsidP="00F344C0">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5C011D">
              <w:rPr>
                <w:rFonts w:ascii="Times New Roman" w:hAnsi="Times New Roman"/>
                <w:sz w:val="24"/>
                <w:szCs w:val="24"/>
                <w:lang w:val="sq-AL"/>
              </w:rPr>
              <w:t>.07</w:t>
            </w:r>
          </w:p>
        </w:tc>
        <w:tc>
          <w:tcPr>
            <w:tcW w:w="230" w:type="dxa"/>
            <w:vAlign w:val="center"/>
          </w:tcPr>
          <w:p w14:paraId="5CD7B284"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361573" w14:paraId="32625626" w14:textId="77777777" w:rsidTr="00BF2A55">
        <w:trPr>
          <w:trHeight w:val="610"/>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486CE352" w:rsidR="00DA166D" w:rsidRDefault="008F5241" w:rsidP="00743082">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32BA503A" w14:textId="05208D4B"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8F5241">
              <w:rPr>
                <w:rFonts w:ascii="Times New Roman" w:hAnsi="Times New Roman"/>
                <w:sz w:val="24"/>
                <w:szCs w:val="24"/>
                <w:lang w:val="sq-AL"/>
              </w:rPr>
              <w:t>07</w:t>
            </w:r>
          </w:p>
        </w:tc>
        <w:tc>
          <w:tcPr>
            <w:tcW w:w="230" w:type="dxa"/>
            <w:vAlign w:val="center"/>
          </w:tcPr>
          <w:p w14:paraId="30A483D5"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7B05FA"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10BEEB5C" w:rsidR="00DA166D" w:rsidRPr="007B05FA" w:rsidRDefault="005C011D" w:rsidP="00743082">
            <w:pPr>
              <w:spacing w:line="256" w:lineRule="auto"/>
              <w:jc w:val="both"/>
              <w:rPr>
                <w:rFonts w:ascii="Times New Roman" w:hAnsi="Times New Roman"/>
                <w:sz w:val="24"/>
                <w:szCs w:val="24"/>
                <w:lang w:val="sq-AL"/>
              </w:rPr>
            </w:pPr>
            <w:r>
              <w:rPr>
                <w:rFonts w:ascii="Times New Roman" w:hAnsi="Times New Roman"/>
                <w:sz w:val="24"/>
                <w:szCs w:val="24"/>
                <w:lang w:val="sq-AL"/>
              </w:rPr>
              <w:t>1</w:t>
            </w:r>
          </w:p>
        </w:tc>
        <w:tc>
          <w:tcPr>
            <w:tcW w:w="2006" w:type="dxa"/>
            <w:tcBorders>
              <w:top w:val="nil"/>
              <w:left w:val="nil"/>
              <w:bottom w:val="single" w:sz="8" w:space="0" w:color="auto"/>
              <w:right w:val="double" w:sz="6" w:space="0" w:color="auto"/>
            </w:tcBorders>
            <w:vAlign w:val="bottom"/>
            <w:hideMark/>
          </w:tcPr>
          <w:p w14:paraId="41276845" w14:textId="50F4F437" w:rsidR="00DA166D" w:rsidRPr="007B05FA" w:rsidRDefault="00BF2A55"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156045">
              <w:rPr>
                <w:rFonts w:ascii="Times New Roman" w:hAnsi="Times New Roman"/>
                <w:sz w:val="24"/>
                <w:szCs w:val="24"/>
                <w:lang w:val="sq-AL"/>
              </w:rPr>
              <w:t>.0</w:t>
            </w:r>
            <w:r w:rsidR="005C011D">
              <w:rPr>
                <w:rFonts w:ascii="Times New Roman" w:hAnsi="Times New Roman"/>
                <w:sz w:val="24"/>
                <w:szCs w:val="24"/>
                <w:lang w:val="sq-AL"/>
              </w:rPr>
              <w:t>3</w:t>
            </w:r>
          </w:p>
        </w:tc>
        <w:tc>
          <w:tcPr>
            <w:tcW w:w="230" w:type="dxa"/>
            <w:vAlign w:val="center"/>
          </w:tcPr>
          <w:p w14:paraId="1FD80707" w14:textId="77777777" w:rsidR="00DA166D" w:rsidRPr="007B05FA" w:rsidRDefault="00DA166D" w:rsidP="00743082">
            <w:pPr>
              <w:spacing w:after="0" w:line="256" w:lineRule="auto"/>
              <w:rPr>
                <w:rFonts w:ascii="Calibri" w:eastAsia="Calibri" w:hAnsi="Calibri"/>
                <w:color w:val="auto"/>
                <w:sz w:val="20"/>
                <w:szCs w:val="20"/>
              </w:rPr>
            </w:pPr>
          </w:p>
        </w:tc>
      </w:tr>
      <w:tr w:rsidR="00DA166D" w:rsidRPr="007B05FA"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0FD83CC4"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30" w:type="dxa"/>
            <w:vAlign w:val="center"/>
          </w:tcPr>
          <w:p w14:paraId="759FE6C5" w14:textId="77777777" w:rsidR="00DA166D" w:rsidRPr="007B05FA" w:rsidRDefault="00DA166D" w:rsidP="00743082">
            <w:pPr>
              <w:spacing w:after="0" w:line="256" w:lineRule="auto"/>
              <w:rPr>
                <w:rFonts w:ascii="Calibri" w:eastAsia="Calibri" w:hAnsi="Calibri"/>
                <w:color w:val="auto"/>
                <w:sz w:val="20"/>
                <w:szCs w:val="20"/>
              </w:rPr>
            </w:pPr>
          </w:p>
        </w:tc>
      </w:tr>
    </w:tbl>
    <w:p w14:paraId="474785D5" w14:textId="2624A396" w:rsidR="00DA166D" w:rsidRPr="007B05FA" w:rsidRDefault="00DA166D" w:rsidP="00DA166D">
      <w:pPr>
        <w:jc w:val="both"/>
        <w:rPr>
          <w:rFonts w:ascii="Times New Roman" w:hAnsi="Times New Roman"/>
          <w:bCs/>
          <w:sz w:val="24"/>
          <w:szCs w:val="24"/>
          <w:lang w:val="sq-AL"/>
        </w:rPr>
      </w:pPr>
    </w:p>
    <w:p w14:paraId="5D9FA20A" w14:textId="1C6CB31A" w:rsidR="000F1480" w:rsidRDefault="00DA166D" w:rsidP="00890EDE">
      <w:pPr>
        <w:spacing w:after="0" w:line="276" w:lineRule="auto"/>
        <w:jc w:val="both"/>
        <w:rPr>
          <w:rFonts w:ascii="Times New Roman" w:hAnsi="Times New Roman"/>
          <w:sz w:val="24"/>
          <w:szCs w:val="24"/>
          <w:lang w:val="sq-AL"/>
        </w:rPr>
      </w:pPr>
      <w:r w:rsidRPr="007B05FA">
        <w:rPr>
          <w:rFonts w:ascii="Times New Roman" w:hAnsi="Times New Roman"/>
          <w:sz w:val="24"/>
          <w:szCs w:val="24"/>
          <w:lang w:val="sq-AL"/>
        </w:rPr>
        <w:t>Incidenca e Brucelozës në nivel vendi është 0.</w:t>
      </w:r>
      <w:r w:rsidR="008F5241">
        <w:rPr>
          <w:rFonts w:ascii="Times New Roman" w:hAnsi="Times New Roman"/>
          <w:sz w:val="24"/>
          <w:szCs w:val="24"/>
          <w:lang w:val="sq-AL"/>
        </w:rPr>
        <w:t>07</w:t>
      </w:r>
      <w:r w:rsidRPr="007B05FA">
        <w:rPr>
          <w:rFonts w:ascii="Times New Roman" w:hAnsi="Times New Roman"/>
          <w:sz w:val="24"/>
          <w:szCs w:val="24"/>
          <w:lang w:val="sq-AL"/>
        </w:rPr>
        <w:t>/100.000 banor</w:t>
      </w:r>
      <w:r w:rsidR="00CD3A0F">
        <w:rPr>
          <w:rFonts w:ascii="Times New Roman" w:hAnsi="Times New Roman"/>
          <w:sz w:val="24"/>
          <w:szCs w:val="24"/>
          <w:lang w:val="sq-AL"/>
        </w:rPr>
        <w:t>ë</w:t>
      </w:r>
      <w:r w:rsidRPr="007B05FA">
        <w:rPr>
          <w:rFonts w:ascii="Times New Roman" w:hAnsi="Times New Roman"/>
          <w:sz w:val="24"/>
          <w:szCs w:val="24"/>
          <w:lang w:val="sq-AL"/>
        </w:rPr>
        <w:t xml:space="preserve">. Për muajin </w:t>
      </w:r>
      <w:r w:rsidR="00075752">
        <w:rPr>
          <w:rFonts w:ascii="Times New Roman" w:hAnsi="Times New Roman"/>
          <w:sz w:val="24"/>
          <w:szCs w:val="24"/>
          <w:lang w:val="sq-AL"/>
        </w:rPr>
        <w:t>në</w:t>
      </w:r>
      <w:r w:rsidR="00E85E36">
        <w:rPr>
          <w:rFonts w:ascii="Times New Roman" w:hAnsi="Times New Roman"/>
          <w:sz w:val="24"/>
          <w:szCs w:val="24"/>
          <w:lang w:val="sq-AL"/>
        </w:rPr>
        <w:t>ntor</w:t>
      </w:r>
      <w:r w:rsidRPr="007B05FA">
        <w:rPr>
          <w:rFonts w:ascii="Times New Roman" w:hAnsi="Times New Roman"/>
          <w:sz w:val="24"/>
          <w:szCs w:val="24"/>
          <w:lang w:val="sq-AL"/>
        </w:rPr>
        <w:t xml:space="preserve"> janë raportuar </w:t>
      </w:r>
      <w:r w:rsidR="008F5241">
        <w:rPr>
          <w:rFonts w:ascii="Times New Roman" w:hAnsi="Times New Roman"/>
          <w:sz w:val="24"/>
          <w:szCs w:val="24"/>
          <w:lang w:val="sq-AL"/>
        </w:rPr>
        <w:t>2</w:t>
      </w:r>
      <w:r w:rsidR="00F344C0" w:rsidRPr="007B05FA">
        <w:rPr>
          <w:rFonts w:ascii="Times New Roman" w:hAnsi="Times New Roman"/>
          <w:sz w:val="24"/>
          <w:szCs w:val="24"/>
          <w:lang w:val="sq-AL"/>
        </w:rPr>
        <w:t xml:space="preserve"> raste </w:t>
      </w:r>
      <w:r w:rsidR="00075752">
        <w:rPr>
          <w:rFonts w:ascii="Times New Roman" w:hAnsi="Times New Roman"/>
          <w:sz w:val="24"/>
          <w:szCs w:val="24"/>
          <w:lang w:val="sq-AL"/>
        </w:rPr>
        <w:t>të</w:t>
      </w:r>
      <w:r w:rsidR="005C011D">
        <w:rPr>
          <w:rFonts w:ascii="Times New Roman" w:hAnsi="Times New Roman"/>
          <w:sz w:val="24"/>
          <w:szCs w:val="24"/>
          <w:lang w:val="sq-AL"/>
        </w:rPr>
        <w:t xml:space="preserve"> konfirmuara me </w:t>
      </w:r>
      <w:r w:rsidR="00075752">
        <w:rPr>
          <w:rFonts w:ascii="Times New Roman" w:hAnsi="Times New Roman"/>
          <w:sz w:val="24"/>
          <w:szCs w:val="24"/>
          <w:lang w:val="sq-AL"/>
        </w:rPr>
        <w:t>Brucelozë</w:t>
      </w:r>
      <w:r w:rsidR="005C011D">
        <w:rPr>
          <w:rFonts w:ascii="Times New Roman" w:hAnsi="Times New Roman"/>
          <w:sz w:val="24"/>
          <w:szCs w:val="24"/>
          <w:lang w:val="sq-AL"/>
        </w:rPr>
        <w:t xml:space="preserve"> nga </w:t>
      </w:r>
      <w:r w:rsidR="00075752">
        <w:rPr>
          <w:rFonts w:ascii="Times New Roman" w:hAnsi="Times New Roman"/>
          <w:sz w:val="24"/>
          <w:szCs w:val="24"/>
          <w:lang w:val="sq-AL"/>
        </w:rPr>
        <w:t>NJVKSH Dibë</w:t>
      </w:r>
      <w:r w:rsidR="00980603">
        <w:rPr>
          <w:rFonts w:ascii="Times New Roman" w:hAnsi="Times New Roman"/>
          <w:sz w:val="24"/>
          <w:szCs w:val="24"/>
          <w:lang w:val="sq-AL"/>
        </w:rPr>
        <w:t>r</w:t>
      </w:r>
      <w:r w:rsidRPr="007B05FA">
        <w:rPr>
          <w:rFonts w:ascii="Times New Roman" w:hAnsi="Times New Roman"/>
          <w:sz w:val="24"/>
          <w:szCs w:val="24"/>
          <w:lang w:val="sq-AL"/>
        </w:rPr>
        <w:t xml:space="preserve">. </w:t>
      </w:r>
      <w:r w:rsidR="00156045" w:rsidRPr="007B05FA">
        <w:rPr>
          <w:rFonts w:ascii="Times New Roman" w:hAnsi="Times New Roman"/>
          <w:sz w:val="24"/>
          <w:szCs w:val="24"/>
          <w:lang w:val="sq-AL"/>
        </w:rPr>
        <w:t xml:space="preserve">Për muajin </w:t>
      </w:r>
      <w:r w:rsidR="00075752">
        <w:rPr>
          <w:rFonts w:ascii="Times New Roman" w:hAnsi="Times New Roman"/>
          <w:sz w:val="24"/>
          <w:szCs w:val="24"/>
          <w:lang w:val="sq-AL"/>
        </w:rPr>
        <w:t>në</w:t>
      </w:r>
      <w:r w:rsidR="00E85E36">
        <w:rPr>
          <w:rFonts w:ascii="Times New Roman" w:hAnsi="Times New Roman"/>
          <w:sz w:val="24"/>
          <w:szCs w:val="24"/>
          <w:lang w:val="sq-AL"/>
        </w:rPr>
        <w:t>ntor</w:t>
      </w:r>
      <w:r w:rsidR="00156045" w:rsidRPr="007B05FA">
        <w:rPr>
          <w:rFonts w:ascii="Times New Roman" w:hAnsi="Times New Roman"/>
          <w:sz w:val="24"/>
          <w:szCs w:val="24"/>
          <w:lang w:val="sq-AL"/>
        </w:rPr>
        <w:t xml:space="preserve"> </w:t>
      </w:r>
      <w:r w:rsidR="00075752">
        <w:rPr>
          <w:rFonts w:ascii="Times New Roman" w:hAnsi="Times New Roman"/>
          <w:sz w:val="24"/>
          <w:szCs w:val="24"/>
          <w:lang w:val="sq-AL"/>
        </w:rPr>
        <w:t>është</w:t>
      </w:r>
      <w:r w:rsidR="00156045" w:rsidRPr="007B05FA">
        <w:rPr>
          <w:rFonts w:ascii="Times New Roman" w:hAnsi="Times New Roman"/>
          <w:sz w:val="24"/>
          <w:szCs w:val="24"/>
          <w:lang w:val="sq-AL"/>
        </w:rPr>
        <w:t xml:space="preserve"> raportuar </w:t>
      </w:r>
      <w:r w:rsidR="00980603">
        <w:rPr>
          <w:rFonts w:ascii="Times New Roman" w:hAnsi="Times New Roman"/>
          <w:sz w:val="24"/>
          <w:szCs w:val="24"/>
          <w:lang w:val="sq-AL"/>
        </w:rPr>
        <w:t>1</w:t>
      </w:r>
      <w:r w:rsidR="00156045" w:rsidRPr="007B05FA">
        <w:rPr>
          <w:rFonts w:ascii="Times New Roman" w:hAnsi="Times New Roman"/>
          <w:sz w:val="24"/>
          <w:szCs w:val="24"/>
          <w:lang w:val="sq-AL"/>
        </w:rPr>
        <w:t xml:space="preserve"> rast</w:t>
      </w:r>
      <w:r w:rsidR="00980603">
        <w:rPr>
          <w:rFonts w:ascii="Times New Roman" w:hAnsi="Times New Roman"/>
          <w:sz w:val="24"/>
          <w:szCs w:val="24"/>
          <w:lang w:val="sq-AL"/>
        </w:rPr>
        <w:t xml:space="preserve"> i</w:t>
      </w:r>
      <w:r w:rsidR="00156045">
        <w:rPr>
          <w:rFonts w:ascii="Times New Roman" w:hAnsi="Times New Roman"/>
          <w:sz w:val="24"/>
          <w:szCs w:val="24"/>
          <w:lang w:val="sq-AL"/>
        </w:rPr>
        <w:t xml:space="preserve"> </w:t>
      </w:r>
      <w:r w:rsidR="00075752">
        <w:rPr>
          <w:rFonts w:ascii="Times New Roman" w:hAnsi="Times New Roman"/>
          <w:sz w:val="24"/>
          <w:szCs w:val="24"/>
          <w:lang w:val="sq-AL"/>
        </w:rPr>
        <w:t>dyshuar</w:t>
      </w:r>
      <w:r w:rsidR="0028110C">
        <w:rPr>
          <w:rFonts w:ascii="Times New Roman" w:hAnsi="Times New Roman"/>
          <w:sz w:val="24"/>
          <w:szCs w:val="24"/>
          <w:lang w:val="sq-AL"/>
        </w:rPr>
        <w:t xml:space="preserve"> klinikisht Leptospirozë</w:t>
      </w:r>
      <w:r w:rsidR="00156045">
        <w:rPr>
          <w:rFonts w:ascii="Times New Roman" w:hAnsi="Times New Roman"/>
          <w:sz w:val="24"/>
          <w:szCs w:val="24"/>
          <w:lang w:val="sq-AL"/>
        </w:rPr>
        <w:t xml:space="preserve"> nga </w:t>
      </w:r>
      <w:r w:rsidR="00980603">
        <w:rPr>
          <w:rFonts w:ascii="Times New Roman" w:hAnsi="Times New Roman"/>
          <w:sz w:val="24"/>
          <w:szCs w:val="24"/>
          <w:lang w:val="sq-AL"/>
        </w:rPr>
        <w:t>NJVKSH</w:t>
      </w:r>
      <w:r w:rsidR="00156045">
        <w:rPr>
          <w:rFonts w:ascii="Times New Roman" w:hAnsi="Times New Roman"/>
          <w:sz w:val="24"/>
          <w:szCs w:val="24"/>
          <w:lang w:val="sq-AL"/>
        </w:rPr>
        <w:t xml:space="preserve"> </w:t>
      </w:r>
      <w:r w:rsidR="00075752">
        <w:rPr>
          <w:rFonts w:ascii="Times New Roman" w:hAnsi="Times New Roman"/>
          <w:sz w:val="24"/>
          <w:szCs w:val="24"/>
          <w:lang w:val="sq-AL"/>
        </w:rPr>
        <w:t>Lezhë, gjithashtu janë raportuar dy raste Antraks të</w:t>
      </w:r>
      <w:r w:rsidR="00980603">
        <w:rPr>
          <w:rFonts w:ascii="Times New Roman" w:hAnsi="Times New Roman"/>
          <w:sz w:val="24"/>
          <w:szCs w:val="24"/>
          <w:lang w:val="sq-AL"/>
        </w:rPr>
        <w:t xml:space="preserve"> konfirmu</w:t>
      </w:r>
      <w:r w:rsidR="00075752">
        <w:rPr>
          <w:rFonts w:ascii="Times New Roman" w:hAnsi="Times New Roman"/>
          <w:sz w:val="24"/>
          <w:szCs w:val="24"/>
          <w:lang w:val="sq-AL"/>
        </w:rPr>
        <w:t>ar klinikisht nga NJVKSH Sarandë</w:t>
      </w:r>
      <w:r w:rsidR="00980603">
        <w:rPr>
          <w:rFonts w:ascii="Times New Roman" w:hAnsi="Times New Roman"/>
          <w:sz w:val="24"/>
          <w:szCs w:val="24"/>
          <w:lang w:val="sq-AL"/>
        </w:rPr>
        <w:t>.</w:t>
      </w:r>
    </w:p>
    <w:p w14:paraId="415851F6" w14:textId="3772CCA7" w:rsidR="00890EDE" w:rsidRDefault="00890EDE" w:rsidP="0028110C">
      <w:pPr>
        <w:spacing w:after="160" w:line="360" w:lineRule="auto"/>
        <w:jc w:val="both"/>
        <w:rPr>
          <w:rFonts w:ascii="Times New Roman" w:hAnsi="Times New Roman"/>
          <w:b/>
          <w:bCs/>
          <w:sz w:val="24"/>
          <w:szCs w:val="24"/>
          <w:lang w:val="sq-AL"/>
        </w:rPr>
      </w:pPr>
    </w:p>
    <w:p w14:paraId="328B99E4" w14:textId="77777777" w:rsidR="00F31C83" w:rsidRDefault="00F31C83" w:rsidP="0028110C">
      <w:pPr>
        <w:spacing w:after="160" w:line="360" w:lineRule="auto"/>
        <w:jc w:val="both"/>
        <w:rPr>
          <w:rFonts w:ascii="Times New Roman" w:hAnsi="Times New Roman"/>
          <w:b/>
          <w:bCs/>
          <w:sz w:val="24"/>
          <w:szCs w:val="24"/>
          <w:lang w:val="sq-AL"/>
        </w:rPr>
      </w:pPr>
    </w:p>
    <w:p w14:paraId="5B499DCC" w14:textId="42EDA97B" w:rsidR="005C4D46" w:rsidRPr="0028110C" w:rsidRDefault="00BC23B7" w:rsidP="0028110C">
      <w:pPr>
        <w:spacing w:after="160" w:line="360" w:lineRule="auto"/>
        <w:jc w:val="both"/>
        <w:rPr>
          <w:rFonts w:ascii="Times New Roman" w:hAnsi="Times New Roman"/>
          <w:b/>
          <w:bCs/>
          <w:sz w:val="24"/>
          <w:szCs w:val="24"/>
          <w:lang w:val="sq-AL"/>
        </w:rPr>
      </w:pPr>
      <w:r w:rsidRPr="0028110C">
        <w:rPr>
          <w:rFonts w:ascii="Times New Roman" w:hAnsi="Times New Roman"/>
          <w:b/>
          <w:bCs/>
          <w:sz w:val="24"/>
          <w:szCs w:val="24"/>
          <w:lang w:val="sq-AL"/>
        </w:rPr>
        <w:t>S</w:t>
      </w:r>
      <w:r w:rsidR="005603CB" w:rsidRPr="0028110C">
        <w:rPr>
          <w:rFonts w:ascii="Times New Roman" w:hAnsi="Times New Roman"/>
          <w:b/>
          <w:bCs/>
          <w:sz w:val="24"/>
          <w:szCs w:val="24"/>
          <w:lang w:val="sq-AL"/>
        </w:rPr>
        <w:t>ë</w:t>
      </w:r>
      <w:r w:rsidRPr="0028110C">
        <w:rPr>
          <w:rFonts w:ascii="Times New Roman" w:hAnsi="Times New Roman"/>
          <w:b/>
          <w:bCs/>
          <w:sz w:val="24"/>
          <w:szCs w:val="24"/>
          <w:lang w:val="sq-AL"/>
        </w:rPr>
        <w:t>mundje</w:t>
      </w:r>
      <w:r w:rsidR="00644C6A" w:rsidRPr="0028110C">
        <w:rPr>
          <w:rFonts w:ascii="Times New Roman" w:hAnsi="Times New Roman"/>
          <w:b/>
          <w:bCs/>
          <w:sz w:val="24"/>
          <w:szCs w:val="24"/>
          <w:lang w:val="sq-AL"/>
        </w:rPr>
        <w:t xml:space="preserve"> infektive me transmetim p</w:t>
      </w:r>
      <w:r w:rsidR="005603CB" w:rsidRPr="0028110C">
        <w:rPr>
          <w:rFonts w:ascii="Times New Roman" w:hAnsi="Times New Roman"/>
          <w:b/>
          <w:bCs/>
          <w:sz w:val="24"/>
          <w:szCs w:val="24"/>
          <w:lang w:val="sq-AL"/>
        </w:rPr>
        <w:t>ë</w:t>
      </w:r>
      <w:r w:rsidR="00644C6A" w:rsidRPr="0028110C">
        <w:rPr>
          <w:rFonts w:ascii="Times New Roman" w:hAnsi="Times New Roman"/>
          <w:b/>
          <w:bCs/>
          <w:sz w:val="24"/>
          <w:szCs w:val="24"/>
          <w:lang w:val="sq-AL"/>
        </w:rPr>
        <w:t>rmes ajrit</w:t>
      </w:r>
    </w:p>
    <w:p w14:paraId="69F6FAA4" w14:textId="53E804DA" w:rsidR="00372F6B" w:rsidRPr="00372F6B" w:rsidRDefault="004E1C86" w:rsidP="00372F6B">
      <w:pPr>
        <w:pStyle w:val="ListParagraph"/>
        <w:numPr>
          <w:ilvl w:val="1"/>
          <w:numId w:val="33"/>
        </w:numPr>
        <w:jc w:val="both"/>
        <w:rPr>
          <w:rFonts w:ascii="Times New Roman" w:hAnsi="Times New Roman"/>
          <w:b/>
          <w:bCs/>
          <w:sz w:val="24"/>
          <w:szCs w:val="24"/>
          <w:lang w:val="sq-AL"/>
        </w:rPr>
      </w:pPr>
      <w:r w:rsidRPr="00372F6B">
        <w:rPr>
          <w:rFonts w:ascii="Times New Roman" w:hAnsi="Times New Roman"/>
          <w:b/>
          <w:bCs/>
          <w:sz w:val="24"/>
          <w:szCs w:val="24"/>
          <w:lang w:val="sq-AL"/>
        </w:rPr>
        <w:t>COVID</w:t>
      </w:r>
      <w:r w:rsidR="00BC23B7" w:rsidRPr="00372F6B">
        <w:rPr>
          <w:rFonts w:ascii="Times New Roman" w:hAnsi="Times New Roman"/>
          <w:b/>
          <w:bCs/>
          <w:sz w:val="24"/>
          <w:szCs w:val="24"/>
          <w:lang w:val="sq-AL"/>
        </w:rPr>
        <w:t>-19</w:t>
      </w:r>
    </w:p>
    <w:p w14:paraId="58577A11" w14:textId="4260FC82" w:rsidR="00890EDE" w:rsidRPr="00422D9D" w:rsidRDefault="00372F6B" w:rsidP="00890EDE">
      <w:pPr>
        <w:spacing w:line="276" w:lineRule="auto"/>
        <w:rPr>
          <w:rFonts w:ascii="Times New Roman" w:hAnsi="Times New Roman"/>
          <w:sz w:val="24"/>
          <w:szCs w:val="24"/>
          <w:lang w:val="sq-AL"/>
        </w:rPr>
      </w:pPr>
      <w:r w:rsidRPr="00422D9D">
        <w:rPr>
          <w:rFonts w:ascii="Times New Roman" w:hAnsi="Times New Roman"/>
          <w:sz w:val="24"/>
          <w:szCs w:val="24"/>
          <w:lang w:val="sq-AL"/>
        </w:rPr>
        <w:t>Gjatë muajit nëntor janë raportuar në Sistemin</w:t>
      </w:r>
      <w:r w:rsidR="00422D9D">
        <w:rPr>
          <w:rFonts w:ascii="Times New Roman" w:hAnsi="Times New Roman"/>
          <w:sz w:val="24"/>
          <w:szCs w:val="24"/>
          <w:lang w:val="sq-AL"/>
        </w:rPr>
        <w:t xml:space="preserve"> e Informacionit të S</w:t>
      </w:r>
      <w:r w:rsidR="00890EDE" w:rsidRPr="00422D9D">
        <w:rPr>
          <w:rFonts w:ascii="Times New Roman" w:hAnsi="Times New Roman"/>
          <w:sz w:val="24"/>
          <w:szCs w:val="24"/>
          <w:lang w:val="sq-AL"/>
        </w:rPr>
        <w:t>ëmundjeve I</w:t>
      </w:r>
      <w:r w:rsidRPr="00422D9D">
        <w:rPr>
          <w:rFonts w:ascii="Times New Roman" w:hAnsi="Times New Roman"/>
          <w:sz w:val="24"/>
          <w:szCs w:val="24"/>
          <w:lang w:val="sq-AL"/>
        </w:rPr>
        <w:t>nfektive</w:t>
      </w:r>
      <w:r w:rsidR="00890EDE" w:rsidRPr="00422D9D">
        <w:rPr>
          <w:rFonts w:ascii="Times New Roman" w:hAnsi="Times New Roman"/>
          <w:sz w:val="24"/>
          <w:szCs w:val="24"/>
          <w:lang w:val="sq-AL"/>
        </w:rPr>
        <w:t xml:space="preserve"> (SIV)</w:t>
      </w:r>
      <w:r w:rsidRPr="00422D9D">
        <w:rPr>
          <w:rFonts w:ascii="Times New Roman" w:hAnsi="Times New Roman"/>
          <w:sz w:val="24"/>
          <w:szCs w:val="24"/>
          <w:lang w:val="sq-AL"/>
        </w:rPr>
        <w:t xml:space="preserve"> 639 raste të konfirmuara me COVID-19 dhe incidenca e kësaj sëmundjeje për muajin nëntor është 22,32 raste /100000 banorë. Gjatë muajit nëntor vërehet që numri i rasteve të konfirmuara me COVID-19 është më i </w:t>
      </w:r>
      <w:r w:rsidR="00890EDE" w:rsidRPr="00422D9D">
        <w:rPr>
          <w:rFonts w:ascii="Times New Roman" w:hAnsi="Times New Roman"/>
          <w:sz w:val="24"/>
          <w:szCs w:val="24"/>
          <w:lang w:val="sq-AL"/>
        </w:rPr>
        <w:t>ulë</w:t>
      </w:r>
      <w:r w:rsidRPr="00422D9D">
        <w:rPr>
          <w:rFonts w:ascii="Times New Roman" w:hAnsi="Times New Roman"/>
          <w:sz w:val="24"/>
          <w:szCs w:val="24"/>
          <w:lang w:val="sq-AL"/>
        </w:rPr>
        <w:t>t se në muajin tetor.</w:t>
      </w:r>
    </w:p>
    <w:p w14:paraId="1CA9AA3B" w14:textId="4F77151C" w:rsidR="00890EDE" w:rsidRDefault="00890EDE" w:rsidP="00890EDE">
      <w:pPr>
        <w:spacing w:line="276" w:lineRule="auto"/>
        <w:rPr>
          <w:rFonts w:ascii="Times New Roman" w:hAnsi="Times New Roman"/>
          <w:sz w:val="24"/>
          <w:szCs w:val="24"/>
        </w:rPr>
      </w:pPr>
    </w:p>
    <w:p w14:paraId="539B7438" w14:textId="77777777" w:rsidR="00F31C83" w:rsidRDefault="00F31C83" w:rsidP="00890EDE">
      <w:pPr>
        <w:spacing w:line="276" w:lineRule="auto"/>
        <w:rPr>
          <w:rFonts w:ascii="Times New Roman" w:hAnsi="Times New Roman"/>
          <w:sz w:val="24"/>
          <w:szCs w:val="24"/>
        </w:rPr>
      </w:pPr>
    </w:p>
    <w:p w14:paraId="471C6B2C" w14:textId="77777777" w:rsidR="00F31C83" w:rsidRDefault="00F31C83" w:rsidP="00890EDE">
      <w:pPr>
        <w:spacing w:line="276" w:lineRule="auto"/>
        <w:rPr>
          <w:rFonts w:ascii="Times New Roman" w:hAnsi="Times New Roman"/>
          <w:sz w:val="24"/>
          <w:szCs w:val="24"/>
        </w:rPr>
      </w:pPr>
    </w:p>
    <w:p w14:paraId="17D03EE3" w14:textId="77777777" w:rsidR="00F31C83" w:rsidRDefault="00F31C83" w:rsidP="00890EDE">
      <w:pPr>
        <w:spacing w:line="276" w:lineRule="auto"/>
        <w:rPr>
          <w:rFonts w:ascii="Times New Roman" w:hAnsi="Times New Roman"/>
          <w:sz w:val="24"/>
          <w:szCs w:val="24"/>
        </w:rPr>
      </w:pPr>
    </w:p>
    <w:p w14:paraId="71403B5C" w14:textId="77777777" w:rsidR="00F31C83" w:rsidRDefault="00F31C83" w:rsidP="00890EDE">
      <w:pPr>
        <w:spacing w:line="276" w:lineRule="auto"/>
        <w:rPr>
          <w:rFonts w:ascii="Times New Roman" w:hAnsi="Times New Roman"/>
          <w:sz w:val="24"/>
          <w:szCs w:val="24"/>
        </w:rPr>
      </w:pPr>
    </w:p>
    <w:p w14:paraId="3D24A530" w14:textId="77777777" w:rsidR="00F31C83" w:rsidRDefault="00F31C83" w:rsidP="00890EDE">
      <w:pPr>
        <w:spacing w:line="276" w:lineRule="auto"/>
        <w:rPr>
          <w:rFonts w:ascii="Times New Roman" w:hAnsi="Times New Roman"/>
          <w:sz w:val="24"/>
          <w:szCs w:val="24"/>
        </w:rPr>
      </w:pPr>
    </w:p>
    <w:p w14:paraId="50FE76DD" w14:textId="77777777" w:rsidR="00F31C83" w:rsidRDefault="00F31C83" w:rsidP="00890EDE">
      <w:pPr>
        <w:spacing w:line="276" w:lineRule="auto"/>
        <w:rPr>
          <w:rFonts w:ascii="Times New Roman" w:hAnsi="Times New Roman"/>
          <w:sz w:val="24"/>
          <w:szCs w:val="24"/>
        </w:rPr>
      </w:pPr>
    </w:p>
    <w:p w14:paraId="4290D8E0" w14:textId="77777777" w:rsidR="00F31C83" w:rsidRDefault="00F31C83" w:rsidP="00890EDE">
      <w:pPr>
        <w:spacing w:line="276" w:lineRule="auto"/>
        <w:rPr>
          <w:rFonts w:ascii="Times New Roman" w:hAnsi="Times New Roman"/>
          <w:sz w:val="24"/>
          <w:szCs w:val="24"/>
        </w:rPr>
      </w:pPr>
    </w:p>
    <w:p w14:paraId="4C8185DC" w14:textId="77777777" w:rsidR="00F31C83" w:rsidRDefault="00F31C83" w:rsidP="00890EDE">
      <w:pPr>
        <w:spacing w:line="276" w:lineRule="auto"/>
        <w:rPr>
          <w:rFonts w:ascii="Times New Roman" w:hAnsi="Times New Roman"/>
          <w:sz w:val="24"/>
          <w:szCs w:val="24"/>
        </w:rPr>
      </w:pPr>
    </w:p>
    <w:p w14:paraId="60B443C9" w14:textId="77777777" w:rsidR="00F31C83" w:rsidRDefault="00F31C83" w:rsidP="00890EDE">
      <w:pPr>
        <w:spacing w:line="276" w:lineRule="auto"/>
        <w:rPr>
          <w:rFonts w:ascii="Times New Roman" w:hAnsi="Times New Roman"/>
          <w:sz w:val="24"/>
          <w:szCs w:val="24"/>
        </w:rPr>
      </w:pPr>
    </w:p>
    <w:p w14:paraId="4149532F" w14:textId="43319880" w:rsidR="00372F6B" w:rsidRPr="00422D9D" w:rsidRDefault="00372F6B" w:rsidP="00890EDE">
      <w:pPr>
        <w:spacing w:line="276" w:lineRule="auto"/>
        <w:rPr>
          <w:rFonts w:ascii="Times New Roman" w:hAnsi="Times New Roman"/>
          <w:sz w:val="24"/>
          <w:szCs w:val="24"/>
          <w:lang w:val="sq-AL"/>
        </w:rPr>
      </w:pPr>
      <w:r w:rsidRPr="00422D9D">
        <w:rPr>
          <w:rFonts w:ascii="Times New Roman" w:hAnsi="Times New Roman"/>
          <w:sz w:val="24"/>
          <w:szCs w:val="24"/>
          <w:lang w:val="sq-AL"/>
        </w:rPr>
        <w:t>Grafiku 1. Shpërndarja e incidencës sipas grup</w:t>
      </w:r>
      <w:r w:rsidR="00890EDE" w:rsidRPr="00422D9D">
        <w:rPr>
          <w:rFonts w:ascii="Times New Roman" w:hAnsi="Times New Roman"/>
          <w:sz w:val="24"/>
          <w:szCs w:val="24"/>
          <w:lang w:val="sq-AL"/>
        </w:rPr>
        <w:t>-</w:t>
      </w:r>
      <w:r w:rsidRPr="00422D9D">
        <w:rPr>
          <w:rFonts w:ascii="Times New Roman" w:hAnsi="Times New Roman"/>
          <w:sz w:val="24"/>
          <w:szCs w:val="24"/>
          <w:lang w:val="sq-AL"/>
        </w:rPr>
        <w:t xml:space="preserve">moshave </w:t>
      </w:r>
    </w:p>
    <w:p w14:paraId="3509161B" w14:textId="77777777" w:rsidR="00372F6B" w:rsidRPr="00151C8B" w:rsidRDefault="00372F6B" w:rsidP="00372F6B">
      <w:pPr>
        <w:rPr>
          <w:rFonts w:ascii="Times New Roman" w:hAnsi="Times New Roman"/>
          <w:sz w:val="24"/>
          <w:szCs w:val="24"/>
        </w:rPr>
      </w:pPr>
      <w:r w:rsidRPr="00151C8B">
        <w:rPr>
          <w:rFonts w:ascii="Times New Roman" w:hAnsi="Times New Roman"/>
          <w:noProof/>
          <w:sz w:val="24"/>
          <w:szCs w:val="24"/>
        </w:rPr>
        <w:drawing>
          <wp:inline distT="0" distB="0" distL="0" distR="0" wp14:anchorId="14DB5FFE" wp14:editId="3EFE470D">
            <wp:extent cx="5677231"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F249DF" w14:textId="72C5C0C0" w:rsidR="00F31C83" w:rsidRDefault="00372F6B" w:rsidP="00372F6B">
      <w:pPr>
        <w:rPr>
          <w:rFonts w:ascii="Times New Roman" w:hAnsi="Times New Roman"/>
          <w:sz w:val="24"/>
          <w:szCs w:val="24"/>
          <w:lang w:val="sq-AL"/>
        </w:rPr>
      </w:pPr>
      <w:r w:rsidRPr="00422D9D">
        <w:rPr>
          <w:rFonts w:ascii="Times New Roman" w:hAnsi="Times New Roman"/>
          <w:sz w:val="24"/>
          <w:szCs w:val="24"/>
          <w:lang w:val="sq-AL"/>
        </w:rPr>
        <w:t>Grup</w:t>
      </w:r>
      <w:r w:rsidR="00890EDE" w:rsidRPr="00422D9D">
        <w:rPr>
          <w:rFonts w:ascii="Times New Roman" w:hAnsi="Times New Roman"/>
          <w:sz w:val="24"/>
          <w:szCs w:val="24"/>
          <w:lang w:val="sq-AL"/>
        </w:rPr>
        <w:t>-</w:t>
      </w:r>
      <w:r w:rsidRPr="00422D9D">
        <w:rPr>
          <w:rFonts w:ascii="Times New Roman" w:hAnsi="Times New Roman"/>
          <w:sz w:val="24"/>
          <w:szCs w:val="24"/>
          <w:lang w:val="sq-AL"/>
        </w:rPr>
        <w:t>mosha më e prekur për këtë muaj është grup</w:t>
      </w:r>
      <w:r w:rsidR="00890EDE" w:rsidRPr="00422D9D">
        <w:rPr>
          <w:rFonts w:ascii="Times New Roman" w:hAnsi="Times New Roman"/>
          <w:sz w:val="24"/>
          <w:szCs w:val="24"/>
          <w:lang w:val="sq-AL"/>
        </w:rPr>
        <w:t>-mosha 75+ vjeç me incidencë</w:t>
      </w:r>
      <w:r w:rsidRPr="00422D9D">
        <w:rPr>
          <w:rFonts w:ascii="Times New Roman" w:hAnsi="Times New Roman"/>
          <w:sz w:val="24"/>
          <w:szCs w:val="24"/>
          <w:lang w:val="sq-AL"/>
        </w:rPr>
        <w:t xml:space="preserve"> 49,96 raste për </w:t>
      </w:r>
      <w:r w:rsidR="00890EDE" w:rsidRPr="00422D9D">
        <w:rPr>
          <w:rFonts w:ascii="Times New Roman" w:hAnsi="Times New Roman"/>
          <w:sz w:val="24"/>
          <w:szCs w:val="24"/>
          <w:lang w:val="sq-AL"/>
        </w:rPr>
        <w:t>100000 banorë e ndjekur nga grup-mosha 65-74 vjeç</w:t>
      </w:r>
      <w:r w:rsidRPr="00422D9D">
        <w:rPr>
          <w:rFonts w:ascii="Times New Roman" w:hAnsi="Times New Roman"/>
          <w:sz w:val="24"/>
          <w:szCs w:val="24"/>
          <w:lang w:val="sq-AL"/>
        </w:rPr>
        <w:t xml:space="preserve"> me incidencë 46,85 raste për 100000 banorë.</w:t>
      </w:r>
    </w:p>
    <w:p w14:paraId="2780849B" w14:textId="52678B88" w:rsidR="00422D9D" w:rsidRDefault="00422D9D" w:rsidP="00372F6B">
      <w:pPr>
        <w:rPr>
          <w:rFonts w:ascii="Times New Roman" w:hAnsi="Times New Roman"/>
          <w:sz w:val="24"/>
          <w:szCs w:val="24"/>
          <w:lang w:val="sq-AL"/>
        </w:rPr>
      </w:pPr>
    </w:p>
    <w:p w14:paraId="6960D0DF" w14:textId="73239312" w:rsidR="00422D9D" w:rsidRDefault="00422D9D" w:rsidP="00372F6B">
      <w:pPr>
        <w:rPr>
          <w:rFonts w:ascii="Times New Roman" w:hAnsi="Times New Roman"/>
          <w:sz w:val="24"/>
          <w:szCs w:val="24"/>
          <w:lang w:val="sq-AL"/>
        </w:rPr>
      </w:pPr>
    </w:p>
    <w:p w14:paraId="36CE170B" w14:textId="0A77A084" w:rsidR="00422D9D" w:rsidRDefault="00422D9D" w:rsidP="00372F6B">
      <w:pPr>
        <w:rPr>
          <w:rFonts w:ascii="Times New Roman" w:hAnsi="Times New Roman"/>
          <w:sz w:val="24"/>
          <w:szCs w:val="24"/>
          <w:lang w:val="sq-AL"/>
        </w:rPr>
      </w:pPr>
    </w:p>
    <w:p w14:paraId="2A55930A" w14:textId="52C85C52" w:rsidR="00422D9D" w:rsidRDefault="00422D9D" w:rsidP="00372F6B">
      <w:pPr>
        <w:rPr>
          <w:rFonts w:ascii="Times New Roman" w:hAnsi="Times New Roman"/>
          <w:sz w:val="24"/>
          <w:szCs w:val="24"/>
          <w:lang w:val="sq-AL"/>
        </w:rPr>
      </w:pPr>
    </w:p>
    <w:p w14:paraId="6B8A84B0" w14:textId="643EC074" w:rsidR="00422D9D" w:rsidRDefault="00422D9D" w:rsidP="00372F6B">
      <w:pPr>
        <w:rPr>
          <w:rFonts w:ascii="Times New Roman" w:hAnsi="Times New Roman"/>
          <w:sz w:val="24"/>
          <w:szCs w:val="24"/>
          <w:lang w:val="sq-AL"/>
        </w:rPr>
      </w:pPr>
    </w:p>
    <w:p w14:paraId="566A1C33" w14:textId="4DE4F225" w:rsidR="00422D9D" w:rsidRDefault="00422D9D" w:rsidP="00372F6B">
      <w:pPr>
        <w:rPr>
          <w:rFonts w:ascii="Times New Roman" w:hAnsi="Times New Roman"/>
          <w:sz w:val="24"/>
          <w:szCs w:val="24"/>
          <w:lang w:val="sq-AL"/>
        </w:rPr>
      </w:pPr>
    </w:p>
    <w:p w14:paraId="632A562C" w14:textId="6D70460D" w:rsidR="00422D9D" w:rsidRDefault="00422D9D" w:rsidP="00372F6B">
      <w:pPr>
        <w:rPr>
          <w:rFonts w:ascii="Times New Roman" w:hAnsi="Times New Roman"/>
          <w:sz w:val="24"/>
          <w:szCs w:val="24"/>
          <w:lang w:val="sq-AL"/>
        </w:rPr>
      </w:pPr>
    </w:p>
    <w:p w14:paraId="073C547E" w14:textId="68BBE5FE" w:rsidR="00422D9D" w:rsidRDefault="00422D9D" w:rsidP="00372F6B">
      <w:pPr>
        <w:rPr>
          <w:rFonts w:ascii="Times New Roman" w:hAnsi="Times New Roman"/>
          <w:sz w:val="24"/>
          <w:szCs w:val="24"/>
          <w:lang w:val="sq-AL"/>
        </w:rPr>
      </w:pPr>
    </w:p>
    <w:p w14:paraId="7283B299" w14:textId="0D15F73D" w:rsidR="00422D9D" w:rsidRPr="00422D9D" w:rsidRDefault="00422D9D" w:rsidP="00372F6B">
      <w:pPr>
        <w:rPr>
          <w:rFonts w:ascii="Times New Roman" w:hAnsi="Times New Roman"/>
          <w:sz w:val="24"/>
          <w:szCs w:val="24"/>
          <w:lang w:val="sq-AL"/>
        </w:rPr>
      </w:pPr>
    </w:p>
    <w:p w14:paraId="32B8EABB" w14:textId="37824087" w:rsidR="00372F6B" w:rsidRPr="00422D9D" w:rsidRDefault="00372F6B" w:rsidP="00372F6B">
      <w:pPr>
        <w:rPr>
          <w:rFonts w:ascii="Times New Roman" w:hAnsi="Times New Roman"/>
          <w:sz w:val="24"/>
          <w:szCs w:val="24"/>
          <w:lang w:val="sq-AL"/>
        </w:rPr>
      </w:pPr>
      <w:r w:rsidRPr="00422D9D">
        <w:rPr>
          <w:rFonts w:ascii="Times New Roman" w:hAnsi="Times New Roman"/>
          <w:sz w:val="24"/>
          <w:szCs w:val="24"/>
          <w:lang w:val="sq-AL"/>
        </w:rPr>
        <w:t>Grafiku 2. Shpërndarja e incidencës sipas bashkive</w:t>
      </w:r>
    </w:p>
    <w:p w14:paraId="1634F59A" w14:textId="436AEE38" w:rsidR="00372F6B" w:rsidRDefault="00372F6B" w:rsidP="00372F6B">
      <w:pPr>
        <w:rPr>
          <w:rFonts w:ascii="Times New Roman" w:hAnsi="Times New Roman"/>
          <w:sz w:val="24"/>
          <w:szCs w:val="24"/>
        </w:rPr>
      </w:pPr>
      <w:r w:rsidRPr="00151C8B">
        <w:rPr>
          <w:rFonts w:ascii="Times New Roman" w:hAnsi="Times New Roman"/>
          <w:noProof/>
          <w:sz w:val="24"/>
          <w:szCs w:val="24"/>
        </w:rPr>
        <w:lastRenderedPageBreak/>
        <w:drawing>
          <wp:inline distT="0" distB="0" distL="0" distR="0" wp14:anchorId="3BF884E8" wp14:editId="480D5B0D">
            <wp:extent cx="5943600" cy="9005011"/>
            <wp:effectExtent l="0" t="0" r="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41717D" w14:textId="6D6D5352" w:rsidR="00617C7D" w:rsidRPr="00422D9D" w:rsidRDefault="00372F6B" w:rsidP="00372F6B">
      <w:pPr>
        <w:rPr>
          <w:rFonts w:ascii="Times New Roman" w:hAnsi="Times New Roman"/>
          <w:sz w:val="24"/>
          <w:szCs w:val="24"/>
          <w:lang w:val="sq-AL"/>
        </w:rPr>
      </w:pPr>
      <w:r w:rsidRPr="00422D9D">
        <w:rPr>
          <w:rFonts w:ascii="Times New Roman" w:hAnsi="Times New Roman"/>
          <w:sz w:val="24"/>
          <w:szCs w:val="24"/>
          <w:lang w:val="sq-AL"/>
        </w:rPr>
        <w:lastRenderedPageBreak/>
        <w:t>Bashkitë me in</w:t>
      </w:r>
      <w:r w:rsidR="00F31C83" w:rsidRPr="00422D9D">
        <w:rPr>
          <w:rFonts w:ascii="Times New Roman" w:hAnsi="Times New Roman"/>
          <w:sz w:val="24"/>
          <w:szCs w:val="24"/>
          <w:lang w:val="sq-AL"/>
        </w:rPr>
        <w:t>cidencë më të lartë janë Këlcyra,Tepelena, Himara, Gjirokast</w:t>
      </w:r>
      <w:r w:rsidRPr="00422D9D">
        <w:rPr>
          <w:rFonts w:ascii="Times New Roman" w:hAnsi="Times New Roman"/>
          <w:sz w:val="24"/>
          <w:szCs w:val="24"/>
          <w:lang w:val="sq-AL"/>
        </w:rPr>
        <w:t>r</w:t>
      </w:r>
      <w:r w:rsidR="00F31C83" w:rsidRPr="00422D9D">
        <w:rPr>
          <w:rFonts w:ascii="Times New Roman" w:hAnsi="Times New Roman"/>
          <w:sz w:val="24"/>
          <w:szCs w:val="24"/>
          <w:lang w:val="sq-AL"/>
        </w:rPr>
        <w:t>a</w:t>
      </w:r>
      <w:r w:rsidRPr="00422D9D">
        <w:rPr>
          <w:rFonts w:ascii="Times New Roman" w:hAnsi="Times New Roman"/>
          <w:sz w:val="24"/>
          <w:szCs w:val="24"/>
          <w:lang w:val="sq-AL"/>
        </w:rPr>
        <w:t xml:space="preserve"> etj.</w:t>
      </w:r>
    </w:p>
    <w:p w14:paraId="629D9E98" w14:textId="140EC08F" w:rsidR="00F31C83" w:rsidRPr="00FB1970" w:rsidRDefault="00F31C83" w:rsidP="00AD4B13">
      <w:pPr>
        <w:spacing w:after="0"/>
        <w:rPr>
          <w:rFonts w:ascii="Times New Roman" w:hAnsi="Times New Roman"/>
          <w:sz w:val="24"/>
          <w:szCs w:val="24"/>
          <w:lang w:val="sq-AL"/>
        </w:rPr>
      </w:pPr>
      <w:bookmarkStart w:id="0" w:name="_GoBack"/>
      <w:bookmarkEnd w:id="0"/>
    </w:p>
    <w:p w14:paraId="264FFD80" w14:textId="0BA0A3FC" w:rsidR="00617C7D" w:rsidRPr="00617C7D" w:rsidRDefault="00BC23B7" w:rsidP="00617C7D">
      <w:pPr>
        <w:pStyle w:val="ListParagraph"/>
        <w:numPr>
          <w:ilvl w:val="1"/>
          <w:numId w:val="33"/>
        </w:numPr>
        <w:spacing w:after="0"/>
        <w:jc w:val="both"/>
        <w:rPr>
          <w:rFonts w:ascii="Times New Roman" w:hAnsi="Times New Roman"/>
          <w:b/>
          <w:bCs/>
          <w:sz w:val="24"/>
          <w:szCs w:val="24"/>
          <w:lang w:val="sq-AL"/>
        </w:rPr>
      </w:pPr>
      <w:r w:rsidRPr="004356B6">
        <w:rPr>
          <w:rFonts w:ascii="Times New Roman" w:hAnsi="Times New Roman"/>
          <w:b/>
          <w:bCs/>
          <w:sz w:val="24"/>
          <w:szCs w:val="24"/>
          <w:lang w:val="sq-AL"/>
        </w:rPr>
        <w:t>Grip</w:t>
      </w:r>
    </w:p>
    <w:p w14:paraId="778F0236" w14:textId="113DBB51" w:rsidR="000D3AD4" w:rsidRPr="004356B6" w:rsidRDefault="009974A7" w:rsidP="00617C7D">
      <w:pPr>
        <w:spacing w:after="0" w:line="360" w:lineRule="auto"/>
        <w:jc w:val="both"/>
        <w:rPr>
          <w:rFonts w:ascii="Times New Roman" w:hAnsi="Times New Roman"/>
          <w:sz w:val="24"/>
          <w:szCs w:val="24"/>
          <w:lang w:val="sq-AL"/>
        </w:rPr>
      </w:pPr>
      <w:r w:rsidRPr="004356B6">
        <w:rPr>
          <w:rFonts w:ascii="Times New Roman" w:hAnsi="Times New Roman"/>
          <w:sz w:val="24"/>
          <w:szCs w:val="24"/>
          <w:lang w:val="sq-AL"/>
        </w:rPr>
        <w:t>Gjat</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muajit </w:t>
      </w:r>
      <w:r w:rsidR="00F31C83">
        <w:rPr>
          <w:rFonts w:ascii="Times New Roman" w:hAnsi="Times New Roman"/>
          <w:sz w:val="24"/>
          <w:szCs w:val="24"/>
          <w:lang w:val="sq-AL"/>
        </w:rPr>
        <w:t>në</w:t>
      </w:r>
      <w:r w:rsidR="00E85E36">
        <w:rPr>
          <w:rFonts w:ascii="Times New Roman" w:hAnsi="Times New Roman"/>
          <w:sz w:val="24"/>
          <w:szCs w:val="24"/>
          <w:lang w:val="sq-AL"/>
        </w:rPr>
        <w:t>ntor</w:t>
      </w:r>
      <w:r w:rsidRPr="004356B6">
        <w:rPr>
          <w:rFonts w:ascii="Times New Roman" w:hAnsi="Times New Roman"/>
          <w:sz w:val="24"/>
          <w:szCs w:val="24"/>
          <w:lang w:val="sq-AL"/>
        </w:rPr>
        <w:t xml:space="preserve"> 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Survejancën e Integruar ILI/SRRA janë raportuar </w:t>
      </w:r>
      <w:r w:rsidR="0010188E">
        <w:rPr>
          <w:rFonts w:ascii="Times New Roman" w:hAnsi="Times New Roman"/>
          <w:sz w:val="24"/>
          <w:szCs w:val="24"/>
          <w:lang w:val="sq-AL"/>
        </w:rPr>
        <w:t>230</w:t>
      </w:r>
      <w:r w:rsidRPr="004356B6">
        <w:rPr>
          <w:rFonts w:ascii="Times New Roman" w:hAnsi="Times New Roman"/>
          <w:sz w:val="24"/>
          <w:szCs w:val="24"/>
          <w:lang w:val="sq-AL"/>
        </w:rPr>
        <w:t xml:space="preserve"> raste nga të cilat</w:t>
      </w:r>
      <w:r w:rsidR="00AF4C72">
        <w:rPr>
          <w:rFonts w:ascii="Times New Roman" w:hAnsi="Times New Roman"/>
          <w:sz w:val="24"/>
          <w:szCs w:val="24"/>
          <w:lang w:val="sq-AL"/>
        </w:rPr>
        <w:t xml:space="preserve"> </w:t>
      </w:r>
      <w:r w:rsidR="0010188E">
        <w:rPr>
          <w:rFonts w:ascii="Times New Roman" w:hAnsi="Times New Roman"/>
          <w:sz w:val="24"/>
          <w:szCs w:val="24"/>
          <w:lang w:val="sq-AL"/>
        </w:rPr>
        <w:t>53</w:t>
      </w:r>
      <w:r w:rsidR="00AF4C72">
        <w:rPr>
          <w:rFonts w:ascii="Times New Roman" w:hAnsi="Times New Roman"/>
          <w:sz w:val="24"/>
          <w:szCs w:val="24"/>
          <w:lang w:val="sq-AL"/>
        </w:rPr>
        <w:t xml:space="preserve"> </w:t>
      </w:r>
      <w:r w:rsidRPr="004356B6">
        <w:rPr>
          <w:rFonts w:ascii="Times New Roman" w:hAnsi="Times New Roman"/>
          <w:sz w:val="24"/>
          <w:szCs w:val="24"/>
          <w:lang w:val="sq-AL"/>
        </w:rPr>
        <w:t>(</w:t>
      </w:r>
      <w:r w:rsidR="0010188E">
        <w:rPr>
          <w:rFonts w:ascii="Times New Roman" w:hAnsi="Times New Roman"/>
          <w:sz w:val="24"/>
          <w:szCs w:val="24"/>
          <w:lang w:val="sq-AL"/>
        </w:rPr>
        <w:t>23.0</w:t>
      </w:r>
      <w:r w:rsidRPr="004356B6">
        <w:rPr>
          <w:rFonts w:ascii="Times New Roman" w:hAnsi="Times New Roman"/>
          <w:sz w:val="24"/>
          <w:szCs w:val="24"/>
          <w:lang w:val="sq-AL"/>
        </w:rPr>
        <w:t>%) janë raste ILI</w:t>
      </w:r>
      <w:r w:rsidR="00173869" w:rsidRPr="004356B6">
        <w:rPr>
          <w:rFonts w:ascii="Times New Roman" w:hAnsi="Times New Roman"/>
          <w:sz w:val="24"/>
          <w:szCs w:val="24"/>
          <w:lang w:val="sq-AL"/>
        </w:rPr>
        <w:t>,</w:t>
      </w:r>
      <w:r w:rsidRPr="004356B6">
        <w:rPr>
          <w:rFonts w:ascii="Times New Roman" w:hAnsi="Times New Roman"/>
          <w:sz w:val="24"/>
          <w:szCs w:val="24"/>
          <w:lang w:val="sq-AL"/>
        </w:rPr>
        <w:t xml:space="preserve"> ndërsa </w:t>
      </w:r>
      <w:r w:rsidR="0010188E">
        <w:rPr>
          <w:rFonts w:ascii="Times New Roman" w:hAnsi="Times New Roman"/>
          <w:sz w:val="24"/>
          <w:szCs w:val="24"/>
          <w:lang w:val="sq-AL"/>
        </w:rPr>
        <w:t>368</w:t>
      </w:r>
      <w:r w:rsidR="00AF4C72">
        <w:rPr>
          <w:rFonts w:ascii="Times New Roman" w:hAnsi="Times New Roman"/>
          <w:sz w:val="24"/>
          <w:szCs w:val="24"/>
          <w:lang w:val="sq-AL"/>
        </w:rPr>
        <w:t xml:space="preserve"> </w:t>
      </w:r>
      <w:r w:rsidRPr="004356B6">
        <w:rPr>
          <w:rFonts w:ascii="Times New Roman" w:hAnsi="Times New Roman"/>
          <w:sz w:val="24"/>
          <w:szCs w:val="24"/>
          <w:lang w:val="sq-AL"/>
        </w:rPr>
        <w:t>(</w:t>
      </w:r>
      <w:r w:rsidR="0010188E">
        <w:rPr>
          <w:rFonts w:ascii="Times New Roman" w:hAnsi="Times New Roman"/>
          <w:sz w:val="24"/>
          <w:szCs w:val="24"/>
          <w:lang w:val="sq-AL"/>
        </w:rPr>
        <w:t>77</w:t>
      </w:r>
      <w:r w:rsidRPr="004356B6">
        <w:rPr>
          <w:rFonts w:ascii="Times New Roman" w:hAnsi="Times New Roman"/>
          <w:sz w:val="24"/>
          <w:szCs w:val="24"/>
          <w:lang w:val="sq-AL"/>
        </w:rPr>
        <w:t>%) raste SARI. Rastet jan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testuar p</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r viruset e gripit dhe </w:t>
      </w:r>
      <w:r w:rsidR="00F31C83">
        <w:rPr>
          <w:rFonts w:ascii="Times New Roman" w:hAnsi="Times New Roman"/>
          <w:sz w:val="24"/>
          <w:szCs w:val="24"/>
          <w:lang w:val="sq-AL"/>
        </w:rPr>
        <w:t>4(1.7%) kanë</w:t>
      </w:r>
      <w:r w:rsidR="0010188E">
        <w:rPr>
          <w:rFonts w:ascii="Times New Roman" w:hAnsi="Times New Roman"/>
          <w:sz w:val="24"/>
          <w:szCs w:val="24"/>
          <w:lang w:val="sq-AL"/>
        </w:rPr>
        <w:t xml:space="preserve"> </w:t>
      </w:r>
      <w:r w:rsidRPr="004356B6">
        <w:rPr>
          <w:rFonts w:ascii="Times New Roman" w:hAnsi="Times New Roman"/>
          <w:sz w:val="24"/>
          <w:szCs w:val="24"/>
          <w:lang w:val="sq-AL"/>
        </w:rPr>
        <w:t xml:space="preserve">rezultuar </w:t>
      </w:r>
      <w:r w:rsidR="00F31C83">
        <w:rPr>
          <w:rFonts w:ascii="Times New Roman" w:hAnsi="Times New Roman"/>
          <w:sz w:val="24"/>
          <w:szCs w:val="24"/>
          <w:lang w:val="sq-AL"/>
        </w:rPr>
        <w:t>pozitive pë</w:t>
      </w:r>
      <w:r w:rsidR="0010188E">
        <w:rPr>
          <w:rFonts w:ascii="Times New Roman" w:hAnsi="Times New Roman"/>
          <w:sz w:val="24"/>
          <w:szCs w:val="24"/>
          <w:lang w:val="sq-AL"/>
        </w:rPr>
        <w:t>r grip.</w:t>
      </w:r>
    </w:p>
    <w:p w14:paraId="1CF7AD0D" w14:textId="62048718" w:rsidR="009B3E7E" w:rsidRDefault="007A42FA" w:rsidP="00AD4B13">
      <w:pPr>
        <w:spacing w:after="0"/>
        <w:jc w:val="both"/>
        <w:rPr>
          <w:rFonts w:ascii="Times New Roman" w:hAnsi="Times New Roman"/>
          <w:b/>
          <w:bCs/>
          <w:sz w:val="24"/>
          <w:szCs w:val="24"/>
          <w:lang w:val="sq-AL"/>
        </w:rPr>
      </w:pPr>
      <w:r w:rsidRPr="00156045">
        <w:rPr>
          <w:rFonts w:ascii="Times New Roman" w:hAnsi="Times New Roman"/>
          <w:b/>
          <w:bCs/>
          <w:sz w:val="24"/>
          <w:szCs w:val="24"/>
          <w:lang w:val="sq-AL"/>
        </w:rPr>
        <w:t xml:space="preserve"> </w:t>
      </w:r>
    </w:p>
    <w:p w14:paraId="62BF8858" w14:textId="77777777" w:rsidR="00AD4B13" w:rsidRPr="00156045" w:rsidRDefault="00AD4B13" w:rsidP="00AD4B13">
      <w:pPr>
        <w:spacing w:after="0"/>
        <w:jc w:val="both"/>
        <w:rPr>
          <w:rFonts w:ascii="Times New Roman" w:hAnsi="Times New Roman"/>
          <w:color w:val="auto"/>
          <w:sz w:val="24"/>
          <w:szCs w:val="24"/>
        </w:rPr>
      </w:pPr>
    </w:p>
    <w:p w14:paraId="64B68D48" w14:textId="2C61FB60" w:rsidR="009B3E7E" w:rsidRPr="00156045" w:rsidRDefault="00215708" w:rsidP="00215708">
      <w:pPr>
        <w:jc w:val="both"/>
        <w:rPr>
          <w:rFonts w:ascii="Times New Roman" w:hAnsi="Times New Roman"/>
          <w:b/>
          <w:bCs/>
          <w:color w:val="000000"/>
          <w:sz w:val="24"/>
          <w:szCs w:val="24"/>
          <w:lang w:val="sq-AL"/>
        </w:rPr>
      </w:pPr>
      <w:r w:rsidRPr="00156045">
        <w:rPr>
          <w:rFonts w:ascii="Times New Roman" w:hAnsi="Times New Roman"/>
          <w:b/>
          <w:bCs/>
          <w:color w:val="000000"/>
          <w:sz w:val="24"/>
          <w:szCs w:val="24"/>
          <w:lang w:val="sq-AL"/>
        </w:rPr>
        <w:t>7</w:t>
      </w:r>
      <w:r w:rsidR="009B3E7E" w:rsidRPr="00156045">
        <w:rPr>
          <w:rFonts w:ascii="Times New Roman" w:hAnsi="Times New Roman"/>
          <w:b/>
          <w:bCs/>
          <w:color w:val="000000"/>
          <w:sz w:val="24"/>
          <w:szCs w:val="24"/>
          <w:lang w:val="sq-AL"/>
        </w:rPr>
        <w:t xml:space="preserve">.3 </w:t>
      </w:r>
      <w:r w:rsidRPr="00156045">
        <w:rPr>
          <w:rFonts w:ascii="Times New Roman" w:hAnsi="Times New Roman"/>
          <w:b/>
          <w:bCs/>
          <w:color w:val="000000"/>
          <w:sz w:val="24"/>
          <w:szCs w:val="24"/>
          <w:lang w:val="sq-AL"/>
        </w:rPr>
        <w:t>Meningit bakterial jo-meningokoksik</w:t>
      </w:r>
    </w:p>
    <w:p w14:paraId="205C8588" w14:textId="44C5A8B7"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Në raportimin mujor të sëmundshmërisë infektive gjatë muajit </w:t>
      </w:r>
      <w:r w:rsidR="00F31C83">
        <w:rPr>
          <w:rFonts w:ascii="Times New Roman" w:hAnsi="Times New Roman"/>
          <w:color w:val="000000"/>
          <w:sz w:val="24"/>
          <w:szCs w:val="24"/>
          <w:lang w:val="sq-AL"/>
        </w:rPr>
        <w:t>në</w:t>
      </w:r>
      <w:r w:rsidR="00E85E36">
        <w:rPr>
          <w:rFonts w:ascii="Times New Roman" w:hAnsi="Times New Roman"/>
          <w:color w:val="000000"/>
          <w:sz w:val="24"/>
          <w:szCs w:val="24"/>
          <w:lang w:val="sq-AL"/>
        </w:rPr>
        <w:t>ntor</w:t>
      </w:r>
      <w:r w:rsidR="00F31C83">
        <w:rPr>
          <w:rFonts w:ascii="Times New Roman" w:hAnsi="Times New Roman"/>
          <w:color w:val="000000"/>
          <w:sz w:val="24"/>
          <w:szCs w:val="24"/>
          <w:lang w:val="sq-AL"/>
        </w:rPr>
        <w:t xml:space="preserve"> 2022 nga NJVKSH Tiranë</w:t>
      </w:r>
      <w:r>
        <w:rPr>
          <w:rFonts w:ascii="Times New Roman" w:hAnsi="Times New Roman"/>
          <w:color w:val="000000"/>
          <w:sz w:val="24"/>
          <w:szCs w:val="24"/>
          <w:lang w:val="sq-AL"/>
        </w:rPr>
        <w:t xml:space="preserve"> </w:t>
      </w:r>
      <w:r w:rsidR="00F31C83">
        <w:rPr>
          <w:rFonts w:ascii="Times New Roman" w:hAnsi="Times New Roman"/>
          <w:color w:val="000000"/>
          <w:sz w:val="24"/>
          <w:szCs w:val="24"/>
          <w:lang w:val="sq-AL"/>
        </w:rPr>
        <w:t>është</w:t>
      </w:r>
      <w:r>
        <w:rPr>
          <w:rFonts w:ascii="Times New Roman" w:hAnsi="Times New Roman"/>
          <w:color w:val="000000"/>
          <w:sz w:val="24"/>
          <w:szCs w:val="24"/>
          <w:lang w:val="sq-AL"/>
        </w:rPr>
        <w:t xml:space="preserve"> raportuar </w:t>
      </w:r>
      <w:r w:rsidR="006448FE">
        <w:rPr>
          <w:rFonts w:ascii="Times New Roman" w:hAnsi="Times New Roman"/>
          <w:color w:val="000000"/>
          <w:sz w:val="24"/>
          <w:szCs w:val="24"/>
          <w:lang w:val="sq-AL"/>
        </w:rPr>
        <w:t>1</w:t>
      </w:r>
      <w:r>
        <w:rPr>
          <w:rFonts w:ascii="Times New Roman" w:hAnsi="Times New Roman"/>
          <w:color w:val="000000"/>
          <w:sz w:val="24"/>
          <w:szCs w:val="24"/>
          <w:lang w:val="sq-AL"/>
        </w:rPr>
        <w:t xml:space="preserve"> rast Meningit bakterial jo-meningokoksik.</w:t>
      </w:r>
    </w:p>
    <w:p w14:paraId="187B7193" w14:textId="02D9F37A" w:rsidR="00924324" w:rsidRDefault="00F31C83"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Rasti është</w:t>
      </w:r>
      <w:r w:rsidR="006448FE">
        <w:rPr>
          <w:rFonts w:ascii="Times New Roman" w:hAnsi="Times New Roman"/>
          <w:color w:val="000000"/>
          <w:sz w:val="24"/>
          <w:szCs w:val="24"/>
          <w:lang w:val="sq-AL"/>
        </w:rPr>
        <w:t xml:space="preserve"> i</w:t>
      </w:r>
      <w:r>
        <w:rPr>
          <w:rFonts w:ascii="Times New Roman" w:hAnsi="Times New Roman"/>
          <w:color w:val="000000"/>
          <w:sz w:val="24"/>
          <w:szCs w:val="24"/>
          <w:lang w:val="sq-AL"/>
        </w:rPr>
        <w:t xml:space="preserve"> grup-</w:t>
      </w:r>
      <w:r w:rsidR="00924324">
        <w:rPr>
          <w:rFonts w:ascii="Times New Roman" w:hAnsi="Times New Roman"/>
          <w:color w:val="000000"/>
          <w:sz w:val="24"/>
          <w:szCs w:val="24"/>
          <w:lang w:val="sq-AL"/>
        </w:rPr>
        <w:t xml:space="preserve">moshës </w:t>
      </w:r>
      <w:r w:rsidR="000909E7">
        <w:rPr>
          <w:rFonts w:ascii="Times New Roman" w:hAnsi="Times New Roman"/>
          <w:color w:val="000000"/>
          <w:sz w:val="24"/>
          <w:szCs w:val="24"/>
          <w:lang w:val="sq-AL"/>
        </w:rPr>
        <w:t>4-9</w:t>
      </w:r>
      <w:r>
        <w:rPr>
          <w:rFonts w:ascii="Times New Roman" w:hAnsi="Times New Roman"/>
          <w:color w:val="000000"/>
          <w:sz w:val="24"/>
          <w:szCs w:val="24"/>
          <w:lang w:val="sq-AL"/>
        </w:rPr>
        <w:t xml:space="preserve"> vjeç</w:t>
      </w:r>
      <w:r w:rsidR="00924324">
        <w:rPr>
          <w:rFonts w:ascii="Times New Roman" w:hAnsi="Times New Roman"/>
          <w:color w:val="000000"/>
          <w:sz w:val="24"/>
          <w:szCs w:val="24"/>
          <w:lang w:val="sq-AL"/>
        </w:rPr>
        <w:t>, ka paraqitur shenja kli</w:t>
      </w:r>
      <w:r>
        <w:rPr>
          <w:rFonts w:ascii="Times New Roman" w:hAnsi="Times New Roman"/>
          <w:color w:val="000000"/>
          <w:sz w:val="24"/>
          <w:szCs w:val="24"/>
          <w:lang w:val="sq-AL"/>
        </w:rPr>
        <w:t>nike të meningitit dhe ka qenë</w:t>
      </w:r>
      <w:r w:rsidR="00924324">
        <w:rPr>
          <w:rFonts w:ascii="Times New Roman" w:hAnsi="Times New Roman"/>
          <w:color w:val="000000"/>
          <w:sz w:val="24"/>
          <w:szCs w:val="24"/>
          <w:lang w:val="sq-AL"/>
        </w:rPr>
        <w:t xml:space="preserve"> </w:t>
      </w:r>
      <w:r w:rsidR="006448FE">
        <w:rPr>
          <w:rFonts w:ascii="Times New Roman" w:hAnsi="Times New Roman"/>
          <w:color w:val="000000"/>
          <w:sz w:val="24"/>
          <w:szCs w:val="24"/>
          <w:lang w:val="sq-AL"/>
        </w:rPr>
        <w:t>i</w:t>
      </w:r>
      <w:r w:rsidR="00924324">
        <w:rPr>
          <w:rFonts w:ascii="Times New Roman" w:hAnsi="Times New Roman"/>
          <w:color w:val="000000"/>
          <w:sz w:val="24"/>
          <w:szCs w:val="24"/>
          <w:lang w:val="sq-AL"/>
        </w:rPr>
        <w:t xml:space="preserve"> shtruar në spitalin pediatrik pranë QSUT</w:t>
      </w:r>
      <w:r>
        <w:rPr>
          <w:rFonts w:ascii="Times New Roman" w:hAnsi="Times New Roman"/>
          <w:color w:val="000000"/>
          <w:sz w:val="24"/>
          <w:szCs w:val="24"/>
          <w:lang w:val="sq-AL"/>
        </w:rPr>
        <w:t>-së</w:t>
      </w:r>
      <w:r w:rsidR="00924324">
        <w:rPr>
          <w:rFonts w:ascii="Times New Roman" w:hAnsi="Times New Roman"/>
          <w:color w:val="000000"/>
          <w:sz w:val="24"/>
          <w:szCs w:val="24"/>
          <w:lang w:val="sq-AL"/>
        </w:rPr>
        <w:t>.</w:t>
      </w:r>
    </w:p>
    <w:p w14:paraId="52C0CC99" w14:textId="062594A1" w:rsidR="00924324" w:rsidRDefault="00F31C83"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Rasti është</w:t>
      </w:r>
      <w:r w:rsidR="00924324">
        <w:rPr>
          <w:rFonts w:ascii="Times New Roman" w:hAnsi="Times New Roman"/>
          <w:color w:val="000000"/>
          <w:sz w:val="24"/>
          <w:szCs w:val="24"/>
          <w:lang w:val="sq-AL"/>
        </w:rPr>
        <w:t xml:space="preserve"> konfirmuar në laboratorin mikrobiologjik të QSUT</w:t>
      </w:r>
      <w:r>
        <w:rPr>
          <w:rFonts w:ascii="Times New Roman" w:hAnsi="Times New Roman"/>
          <w:color w:val="000000"/>
          <w:sz w:val="24"/>
          <w:szCs w:val="24"/>
          <w:lang w:val="sq-AL"/>
        </w:rPr>
        <w:t>-së</w:t>
      </w:r>
      <w:r w:rsidR="00924324">
        <w:rPr>
          <w:rFonts w:ascii="Times New Roman" w:hAnsi="Times New Roman"/>
          <w:color w:val="000000"/>
          <w:sz w:val="24"/>
          <w:szCs w:val="24"/>
          <w:lang w:val="sq-AL"/>
        </w:rPr>
        <w:t xml:space="preserve">. </w:t>
      </w:r>
    </w:p>
    <w:p w14:paraId="4975EC43" w14:textId="11982FB4"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Shërbimi i epidemiologjisë dhe shëndetit mjedisor pranë </w:t>
      </w:r>
      <w:r>
        <w:rPr>
          <w:rFonts w:ascii="Times New Roman" w:hAnsi="Times New Roman"/>
          <w:bCs/>
          <w:sz w:val="24"/>
          <w:szCs w:val="24"/>
          <w:lang w:val="sq-AL"/>
        </w:rPr>
        <w:t>NJVKSH Tiranë ka bërë hetimin në vatër dhe ka marrë masat përkatëse.</w:t>
      </w:r>
      <w:r>
        <w:rPr>
          <w:rFonts w:ascii="Times New Roman" w:hAnsi="Times New Roman"/>
          <w:color w:val="000000"/>
          <w:sz w:val="24"/>
          <w:szCs w:val="24"/>
          <w:lang w:val="sq-AL"/>
        </w:rPr>
        <w:t xml:space="preserve"> </w:t>
      </w:r>
    </w:p>
    <w:p w14:paraId="36C82DDF" w14:textId="4454C442" w:rsidR="0014361C" w:rsidRPr="004356B6" w:rsidRDefault="0014361C" w:rsidP="00E92D72">
      <w:pPr>
        <w:spacing w:after="0" w:line="360" w:lineRule="auto"/>
        <w:jc w:val="both"/>
        <w:rPr>
          <w:rFonts w:ascii="Times New Roman" w:hAnsi="Times New Roman"/>
          <w:color w:val="auto"/>
          <w:sz w:val="24"/>
          <w:szCs w:val="24"/>
          <w:lang w:val="sq-AL"/>
        </w:rPr>
      </w:pPr>
    </w:p>
    <w:p w14:paraId="76418182" w14:textId="7611E1C3" w:rsidR="001601B9" w:rsidRPr="004356B6" w:rsidRDefault="001601B9" w:rsidP="00E92D72">
      <w:pPr>
        <w:spacing w:after="0" w:line="360" w:lineRule="auto"/>
        <w:jc w:val="both"/>
        <w:rPr>
          <w:rFonts w:ascii="Times New Roman" w:hAnsi="Times New Roman"/>
          <w:color w:val="000000"/>
          <w:sz w:val="24"/>
          <w:szCs w:val="24"/>
          <w:lang w:val="sq-AL"/>
        </w:rPr>
      </w:pPr>
    </w:p>
    <w:tbl>
      <w:tblPr>
        <w:tblW w:w="1671" w:type="pct"/>
        <w:tblCellMar>
          <w:left w:w="0" w:type="dxa"/>
          <w:right w:w="0" w:type="dxa"/>
        </w:tblCellMar>
        <w:tblLook w:val="04A0" w:firstRow="1" w:lastRow="0" w:firstColumn="1" w:lastColumn="0" w:noHBand="0" w:noVBand="1"/>
      </w:tblPr>
      <w:tblGrid>
        <w:gridCol w:w="1536"/>
        <w:gridCol w:w="6"/>
        <w:gridCol w:w="1586"/>
      </w:tblGrid>
      <w:tr w:rsidR="0001065E" w:rsidRPr="004356B6" w14:paraId="05974DFB" w14:textId="77777777" w:rsidTr="00FB1970">
        <w:trPr>
          <w:trHeight w:val="1447"/>
        </w:trPr>
        <w:tc>
          <w:tcPr>
            <w:tcW w:w="1637" w:type="pct"/>
            <w:shd w:val="clear" w:color="auto" w:fill="FF5C0B"/>
            <w:tcMar>
              <w:top w:w="144" w:type="dxa"/>
              <w:right w:w="216" w:type="dxa"/>
            </w:tcMar>
          </w:tcPr>
          <w:p w14:paraId="4A124CAA" w14:textId="77777777" w:rsidR="0001065E" w:rsidRPr="004356B6" w:rsidRDefault="00BF131A" w:rsidP="005A5FED">
            <w:pPr>
              <w:pStyle w:val="Subtitle-Back"/>
              <w:spacing w:line="360" w:lineRule="auto"/>
              <w:jc w:val="left"/>
              <w:rPr>
                <w:rFonts w:ascii="Times New Roman" w:hAnsi="Times New Roman"/>
                <w:sz w:val="24"/>
                <w:szCs w:val="24"/>
                <w:lang w:val="sq-AL"/>
              </w:rPr>
            </w:pPr>
            <w:r w:rsidRPr="004356B6">
              <w:rPr>
                <w:rFonts w:ascii="Times New Roman" w:hAnsi="Times New Roman"/>
                <w:sz w:val="24"/>
                <w:szCs w:val="24"/>
                <w:lang w:val="sq-AL"/>
              </w:rPr>
              <w:t>INSTITUTI I SHË</w:t>
            </w:r>
            <w:r w:rsidR="00854289" w:rsidRPr="004356B6">
              <w:rPr>
                <w:rFonts w:ascii="Times New Roman" w:hAnsi="Times New Roman"/>
                <w:sz w:val="24"/>
                <w:szCs w:val="24"/>
                <w:lang w:val="sq-AL"/>
              </w:rPr>
              <w:t>NDETIT PUBLIK</w:t>
            </w:r>
          </w:p>
          <w:p w14:paraId="3B13FA16" w14:textId="77777777" w:rsidR="0001065E" w:rsidRPr="004356B6" w:rsidRDefault="00854289" w:rsidP="005A5FED">
            <w:pPr>
              <w:pStyle w:val="ReturnAddress"/>
              <w:spacing w:line="360" w:lineRule="auto"/>
              <w:rPr>
                <w:rFonts w:ascii="Times New Roman" w:hAnsi="Times New Roman"/>
                <w:sz w:val="24"/>
                <w:szCs w:val="24"/>
                <w:lang w:val="sq-AL"/>
              </w:rPr>
            </w:pPr>
            <w:r w:rsidRPr="004356B6">
              <w:rPr>
                <w:rFonts w:ascii="Times New Roman" w:hAnsi="Times New Roman"/>
                <w:sz w:val="24"/>
                <w:szCs w:val="24"/>
                <w:lang w:val="sq-AL"/>
              </w:rPr>
              <w:t>DEKSI</w:t>
            </w:r>
          </w:p>
        </w:tc>
        <w:tc>
          <w:tcPr>
            <w:tcW w:w="296" w:type="pct"/>
            <w:shd w:val="clear" w:color="auto" w:fill="auto"/>
          </w:tcPr>
          <w:p w14:paraId="086E0027" w14:textId="77777777" w:rsidR="0001065E" w:rsidRPr="004356B6" w:rsidRDefault="0001065E" w:rsidP="005A5FED">
            <w:pPr>
              <w:spacing w:line="360" w:lineRule="auto"/>
              <w:rPr>
                <w:rFonts w:ascii="Times New Roman" w:hAnsi="Times New Roman"/>
                <w:sz w:val="24"/>
                <w:szCs w:val="24"/>
                <w:lang w:val="sq-AL"/>
              </w:rPr>
            </w:pPr>
          </w:p>
        </w:tc>
        <w:tc>
          <w:tcPr>
            <w:tcW w:w="3067" w:type="pct"/>
            <w:shd w:val="clear" w:color="auto" w:fill="auto"/>
          </w:tcPr>
          <w:p w14:paraId="7F0889B1" w14:textId="77777777" w:rsidR="0001065E" w:rsidRPr="004356B6"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D7742" w14:textId="77777777" w:rsidR="00955A09" w:rsidRDefault="00955A09">
      <w:pPr>
        <w:spacing w:after="0"/>
      </w:pPr>
      <w:r>
        <w:separator/>
      </w:r>
    </w:p>
    <w:p w14:paraId="6E4510F1" w14:textId="77777777" w:rsidR="00955A09" w:rsidRDefault="00955A09"/>
    <w:p w14:paraId="6AA7D1F4" w14:textId="77777777" w:rsidR="00955A09" w:rsidRDefault="00955A09"/>
  </w:endnote>
  <w:endnote w:type="continuationSeparator" w:id="0">
    <w:p w14:paraId="662940F9" w14:textId="77777777" w:rsidR="00955A09" w:rsidRDefault="00955A09">
      <w:pPr>
        <w:spacing w:after="0"/>
      </w:pPr>
      <w:r>
        <w:continuationSeparator/>
      </w:r>
    </w:p>
    <w:p w14:paraId="57AE6D24" w14:textId="77777777" w:rsidR="00955A09" w:rsidRDefault="00955A09"/>
    <w:p w14:paraId="599DF25E" w14:textId="77777777" w:rsidR="00955A09" w:rsidRDefault="0095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BFF51" w14:textId="77777777" w:rsidR="00955A09" w:rsidRDefault="00955A09">
      <w:pPr>
        <w:spacing w:after="0"/>
      </w:pPr>
      <w:r>
        <w:separator/>
      </w:r>
    </w:p>
    <w:p w14:paraId="6FEEA5A8" w14:textId="77777777" w:rsidR="00955A09" w:rsidRDefault="00955A09"/>
    <w:p w14:paraId="31561911" w14:textId="77777777" w:rsidR="00955A09" w:rsidRDefault="00955A09"/>
  </w:footnote>
  <w:footnote w:type="continuationSeparator" w:id="0">
    <w:p w14:paraId="2893CB45" w14:textId="77777777" w:rsidR="00955A09" w:rsidRDefault="00955A09">
      <w:pPr>
        <w:spacing w:after="0"/>
      </w:pPr>
      <w:r>
        <w:continuationSeparator/>
      </w:r>
    </w:p>
    <w:p w14:paraId="48E9E890" w14:textId="77777777" w:rsidR="00955A09" w:rsidRDefault="00955A09"/>
    <w:p w14:paraId="508BB5A0" w14:textId="77777777" w:rsidR="00955A09" w:rsidRDefault="00955A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3" w:type="pct"/>
      <w:jc w:val="center"/>
      <w:tblCellMar>
        <w:left w:w="0" w:type="dxa"/>
        <w:right w:w="0" w:type="dxa"/>
      </w:tblCellMar>
      <w:tblLook w:val="04A0" w:firstRow="1" w:lastRow="0" w:firstColumn="1" w:lastColumn="0" w:noHBand="0" w:noVBand="1"/>
    </w:tblPr>
    <w:tblGrid>
      <w:gridCol w:w="4999"/>
      <w:gridCol w:w="4704"/>
    </w:tblGrid>
    <w:tr w:rsidR="00A444A0" w:rsidRPr="00FB117D" w14:paraId="33F69501" w14:textId="77777777" w:rsidTr="00FB117D">
      <w:trPr>
        <w:jc w:val="center"/>
      </w:trPr>
      <w:tc>
        <w:tcPr>
          <w:tcW w:w="5746" w:type="dxa"/>
          <w:shd w:val="clear" w:color="auto" w:fill="auto"/>
        </w:tcPr>
        <w:p w14:paraId="22188C2E" w14:textId="3FEC28C0"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E85E36">
            <w:rPr>
              <w:szCs w:val="22"/>
            </w:rPr>
            <w:t>Nentor</w:t>
          </w:r>
          <w:r w:rsidR="0070185A">
            <w:rPr>
              <w:szCs w:val="22"/>
            </w:rPr>
            <w:t xml:space="preserve"> </w:t>
          </w:r>
          <w:r w:rsidR="00F66DD8">
            <w:rPr>
              <w:szCs w:val="22"/>
            </w:rPr>
            <w:t xml:space="preserve"> 2022</w:t>
          </w:r>
        </w:p>
      </w:tc>
      <w:tc>
        <w:tcPr>
          <w:tcW w:w="5747" w:type="dxa"/>
          <w:shd w:val="clear" w:color="auto" w:fill="auto"/>
        </w:tcPr>
        <w:p w14:paraId="22C67EAE" w14:textId="52FFB2CF"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422D9D">
            <w:rPr>
              <w:rStyle w:val="PageNumber"/>
              <w:noProof/>
              <w:szCs w:val="22"/>
            </w:rPr>
            <w:t>9</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B7B1E3E"/>
    <w:multiLevelType w:val="multilevel"/>
    <w:tmpl w:val="E9C84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8"/>
  </w:num>
  <w:num w:numId="8">
    <w:abstractNumId w:val="17"/>
  </w:num>
  <w:num w:numId="9">
    <w:abstractNumId w:val="24"/>
  </w:num>
  <w:num w:numId="10">
    <w:abstractNumId w:val="3"/>
  </w:num>
  <w:num w:numId="11">
    <w:abstractNumId w:val="11"/>
  </w:num>
  <w:num w:numId="12">
    <w:abstractNumId w:val="25"/>
  </w:num>
  <w:num w:numId="13">
    <w:abstractNumId w:val="9"/>
  </w:num>
  <w:num w:numId="14">
    <w:abstractNumId w:val="30"/>
  </w:num>
  <w:num w:numId="15">
    <w:abstractNumId w:val="23"/>
  </w:num>
  <w:num w:numId="16">
    <w:abstractNumId w:val="29"/>
  </w:num>
  <w:num w:numId="17">
    <w:abstractNumId w:val="12"/>
  </w:num>
  <w:num w:numId="18">
    <w:abstractNumId w:val="6"/>
  </w:num>
  <w:num w:numId="19">
    <w:abstractNumId w:val="14"/>
  </w:num>
  <w:num w:numId="20">
    <w:abstractNumId w:val="28"/>
  </w:num>
  <w:num w:numId="21">
    <w:abstractNumId w:val="18"/>
  </w:num>
  <w:num w:numId="22">
    <w:abstractNumId w:val="22"/>
  </w:num>
  <w:num w:numId="23">
    <w:abstractNumId w:val="26"/>
  </w:num>
  <w:num w:numId="24">
    <w:abstractNumId w:val="20"/>
  </w:num>
  <w:num w:numId="25">
    <w:abstractNumId w:val="7"/>
  </w:num>
  <w:num w:numId="26">
    <w:abstractNumId w:val="21"/>
  </w:num>
  <w:num w:numId="27">
    <w:abstractNumId w:val="15"/>
  </w:num>
  <w:num w:numId="28">
    <w:abstractNumId w:val="4"/>
  </w:num>
  <w:num w:numId="29">
    <w:abstractNumId w:val="13"/>
  </w:num>
  <w:num w:numId="30">
    <w:abstractNumId w:val="27"/>
  </w:num>
  <w:num w:numId="31">
    <w:abstractNumId w:val="5"/>
  </w:num>
  <w:num w:numId="32">
    <w:abstractNumId w:val="10"/>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2C53"/>
    <w:rsid w:val="0003628C"/>
    <w:rsid w:val="00042539"/>
    <w:rsid w:val="00047516"/>
    <w:rsid w:val="0005215A"/>
    <w:rsid w:val="00052946"/>
    <w:rsid w:val="00052C6D"/>
    <w:rsid w:val="000536A5"/>
    <w:rsid w:val="000545E7"/>
    <w:rsid w:val="00056665"/>
    <w:rsid w:val="00056B31"/>
    <w:rsid w:val="000604BE"/>
    <w:rsid w:val="000612AD"/>
    <w:rsid w:val="00065EEC"/>
    <w:rsid w:val="000673CC"/>
    <w:rsid w:val="0006793D"/>
    <w:rsid w:val="00073016"/>
    <w:rsid w:val="00075752"/>
    <w:rsid w:val="0008125B"/>
    <w:rsid w:val="00081EB7"/>
    <w:rsid w:val="000862DB"/>
    <w:rsid w:val="000865E1"/>
    <w:rsid w:val="00086AB0"/>
    <w:rsid w:val="000909E7"/>
    <w:rsid w:val="00092271"/>
    <w:rsid w:val="00092F80"/>
    <w:rsid w:val="000978A2"/>
    <w:rsid w:val="000A0269"/>
    <w:rsid w:val="000A1DA6"/>
    <w:rsid w:val="000A2AD5"/>
    <w:rsid w:val="000A420F"/>
    <w:rsid w:val="000A6010"/>
    <w:rsid w:val="000A60CB"/>
    <w:rsid w:val="000A73D4"/>
    <w:rsid w:val="000A78F3"/>
    <w:rsid w:val="000B4007"/>
    <w:rsid w:val="000C218D"/>
    <w:rsid w:val="000C2288"/>
    <w:rsid w:val="000C2400"/>
    <w:rsid w:val="000C41F4"/>
    <w:rsid w:val="000C68D8"/>
    <w:rsid w:val="000C6D99"/>
    <w:rsid w:val="000D11CF"/>
    <w:rsid w:val="000D3568"/>
    <w:rsid w:val="000D3AD4"/>
    <w:rsid w:val="000D59E1"/>
    <w:rsid w:val="000D663C"/>
    <w:rsid w:val="000D74F1"/>
    <w:rsid w:val="000E03FF"/>
    <w:rsid w:val="000E1BF8"/>
    <w:rsid w:val="000E32DC"/>
    <w:rsid w:val="000E5EEE"/>
    <w:rsid w:val="000F1480"/>
    <w:rsid w:val="000F3CE8"/>
    <w:rsid w:val="0010188E"/>
    <w:rsid w:val="001028DD"/>
    <w:rsid w:val="00104516"/>
    <w:rsid w:val="0010493C"/>
    <w:rsid w:val="00111D8E"/>
    <w:rsid w:val="00114C94"/>
    <w:rsid w:val="00117E29"/>
    <w:rsid w:val="00127B22"/>
    <w:rsid w:val="001403FA"/>
    <w:rsid w:val="001416F6"/>
    <w:rsid w:val="00142FDA"/>
    <w:rsid w:val="0014361C"/>
    <w:rsid w:val="0014489A"/>
    <w:rsid w:val="001467C2"/>
    <w:rsid w:val="00150E56"/>
    <w:rsid w:val="00151187"/>
    <w:rsid w:val="00156045"/>
    <w:rsid w:val="001601B9"/>
    <w:rsid w:val="001641A7"/>
    <w:rsid w:val="00170878"/>
    <w:rsid w:val="0017376D"/>
    <w:rsid w:val="00173869"/>
    <w:rsid w:val="00174B6B"/>
    <w:rsid w:val="001776DE"/>
    <w:rsid w:val="00187A07"/>
    <w:rsid w:val="0019261C"/>
    <w:rsid w:val="00195C7A"/>
    <w:rsid w:val="001963C3"/>
    <w:rsid w:val="00197302"/>
    <w:rsid w:val="001A187E"/>
    <w:rsid w:val="001A2BED"/>
    <w:rsid w:val="001A6F41"/>
    <w:rsid w:val="001B3360"/>
    <w:rsid w:val="001B7CBE"/>
    <w:rsid w:val="001C45AF"/>
    <w:rsid w:val="001C4EE2"/>
    <w:rsid w:val="001C6248"/>
    <w:rsid w:val="001D07F6"/>
    <w:rsid w:val="001D1C64"/>
    <w:rsid w:val="001D2D62"/>
    <w:rsid w:val="001D4684"/>
    <w:rsid w:val="001D4B0C"/>
    <w:rsid w:val="001D65C5"/>
    <w:rsid w:val="001E2AC2"/>
    <w:rsid w:val="001E2D63"/>
    <w:rsid w:val="001E2EB3"/>
    <w:rsid w:val="001F1DBC"/>
    <w:rsid w:val="001F2619"/>
    <w:rsid w:val="001F7D08"/>
    <w:rsid w:val="00201C97"/>
    <w:rsid w:val="00202352"/>
    <w:rsid w:val="002039E5"/>
    <w:rsid w:val="00206A65"/>
    <w:rsid w:val="00211FB9"/>
    <w:rsid w:val="00214236"/>
    <w:rsid w:val="002148C9"/>
    <w:rsid w:val="00214E33"/>
    <w:rsid w:val="00215708"/>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01A6"/>
    <w:rsid w:val="00263697"/>
    <w:rsid w:val="00264A67"/>
    <w:rsid w:val="0026701C"/>
    <w:rsid w:val="0027178C"/>
    <w:rsid w:val="002744FE"/>
    <w:rsid w:val="00274B9D"/>
    <w:rsid w:val="00276013"/>
    <w:rsid w:val="0027638B"/>
    <w:rsid w:val="00276AF3"/>
    <w:rsid w:val="0028110C"/>
    <w:rsid w:val="00283440"/>
    <w:rsid w:val="002835B7"/>
    <w:rsid w:val="00290A79"/>
    <w:rsid w:val="002927FE"/>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2DDD"/>
    <w:rsid w:val="002E6346"/>
    <w:rsid w:val="002F594D"/>
    <w:rsid w:val="002F61D1"/>
    <w:rsid w:val="002F63BE"/>
    <w:rsid w:val="0030089B"/>
    <w:rsid w:val="003045CE"/>
    <w:rsid w:val="0030676E"/>
    <w:rsid w:val="00310BA6"/>
    <w:rsid w:val="00311F7C"/>
    <w:rsid w:val="00314E43"/>
    <w:rsid w:val="00316BC4"/>
    <w:rsid w:val="00316D97"/>
    <w:rsid w:val="003208A6"/>
    <w:rsid w:val="00322F4C"/>
    <w:rsid w:val="003308EF"/>
    <w:rsid w:val="003342EB"/>
    <w:rsid w:val="003408F6"/>
    <w:rsid w:val="00340BDA"/>
    <w:rsid w:val="00343707"/>
    <w:rsid w:val="00345EA5"/>
    <w:rsid w:val="00346A40"/>
    <w:rsid w:val="00350E77"/>
    <w:rsid w:val="003518D5"/>
    <w:rsid w:val="00352F5D"/>
    <w:rsid w:val="003537D6"/>
    <w:rsid w:val="00356EC8"/>
    <w:rsid w:val="00356EFC"/>
    <w:rsid w:val="00361390"/>
    <w:rsid w:val="00361573"/>
    <w:rsid w:val="00361BCA"/>
    <w:rsid w:val="003627ED"/>
    <w:rsid w:val="00362FBE"/>
    <w:rsid w:val="00363571"/>
    <w:rsid w:val="003664F6"/>
    <w:rsid w:val="0037086C"/>
    <w:rsid w:val="00371464"/>
    <w:rsid w:val="00372F6B"/>
    <w:rsid w:val="0037416A"/>
    <w:rsid w:val="00376768"/>
    <w:rsid w:val="00377044"/>
    <w:rsid w:val="0038007F"/>
    <w:rsid w:val="0038009F"/>
    <w:rsid w:val="00380596"/>
    <w:rsid w:val="003839D6"/>
    <w:rsid w:val="0038575E"/>
    <w:rsid w:val="003921AA"/>
    <w:rsid w:val="00392E16"/>
    <w:rsid w:val="003930F3"/>
    <w:rsid w:val="003B5227"/>
    <w:rsid w:val="003B541B"/>
    <w:rsid w:val="003B782A"/>
    <w:rsid w:val="003C006B"/>
    <w:rsid w:val="003C44C8"/>
    <w:rsid w:val="003D3E91"/>
    <w:rsid w:val="003D410A"/>
    <w:rsid w:val="003D66BC"/>
    <w:rsid w:val="003D7831"/>
    <w:rsid w:val="003E0F2C"/>
    <w:rsid w:val="003F2028"/>
    <w:rsid w:val="003F2331"/>
    <w:rsid w:val="003F4BF3"/>
    <w:rsid w:val="004009CF"/>
    <w:rsid w:val="00401929"/>
    <w:rsid w:val="00402849"/>
    <w:rsid w:val="00406604"/>
    <w:rsid w:val="00411816"/>
    <w:rsid w:val="00412C62"/>
    <w:rsid w:val="00414EB7"/>
    <w:rsid w:val="004200DE"/>
    <w:rsid w:val="00421495"/>
    <w:rsid w:val="00422D9D"/>
    <w:rsid w:val="00426BEF"/>
    <w:rsid w:val="004329DD"/>
    <w:rsid w:val="0043460B"/>
    <w:rsid w:val="004356B6"/>
    <w:rsid w:val="004362F0"/>
    <w:rsid w:val="0044534E"/>
    <w:rsid w:val="00447900"/>
    <w:rsid w:val="00447A9D"/>
    <w:rsid w:val="004620A2"/>
    <w:rsid w:val="00463A64"/>
    <w:rsid w:val="00466607"/>
    <w:rsid w:val="00470473"/>
    <w:rsid w:val="0047198E"/>
    <w:rsid w:val="00475007"/>
    <w:rsid w:val="00477600"/>
    <w:rsid w:val="0048034C"/>
    <w:rsid w:val="00480608"/>
    <w:rsid w:val="00480A04"/>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02111"/>
    <w:rsid w:val="005032B8"/>
    <w:rsid w:val="005057E0"/>
    <w:rsid w:val="00510A9C"/>
    <w:rsid w:val="0051637B"/>
    <w:rsid w:val="0052154F"/>
    <w:rsid w:val="00527718"/>
    <w:rsid w:val="00530BAE"/>
    <w:rsid w:val="00533C32"/>
    <w:rsid w:val="00534E02"/>
    <w:rsid w:val="00543E70"/>
    <w:rsid w:val="005453DB"/>
    <w:rsid w:val="00546133"/>
    <w:rsid w:val="00552AD5"/>
    <w:rsid w:val="00552B3B"/>
    <w:rsid w:val="00556138"/>
    <w:rsid w:val="005603CB"/>
    <w:rsid w:val="00565694"/>
    <w:rsid w:val="00566D1A"/>
    <w:rsid w:val="00580A4F"/>
    <w:rsid w:val="00587B31"/>
    <w:rsid w:val="005900EB"/>
    <w:rsid w:val="00596F63"/>
    <w:rsid w:val="00597EC4"/>
    <w:rsid w:val="005A5A94"/>
    <w:rsid w:val="005A5FED"/>
    <w:rsid w:val="005A6219"/>
    <w:rsid w:val="005A75B8"/>
    <w:rsid w:val="005A75CB"/>
    <w:rsid w:val="005A7990"/>
    <w:rsid w:val="005A7D10"/>
    <w:rsid w:val="005B02C0"/>
    <w:rsid w:val="005B3A1E"/>
    <w:rsid w:val="005B4331"/>
    <w:rsid w:val="005B591B"/>
    <w:rsid w:val="005B70E3"/>
    <w:rsid w:val="005C011D"/>
    <w:rsid w:val="005C2566"/>
    <w:rsid w:val="005C45B7"/>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06821"/>
    <w:rsid w:val="006110BE"/>
    <w:rsid w:val="00611CEC"/>
    <w:rsid w:val="00617C7D"/>
    <w:rsid w:val="00620257"/>
    <w:rsid w:val="00626D25"/>
    <w:rsid w:val="00631D04"/>
    <w:rsid w:val="00632D19"/>
    <w:rsid w:val="006333E0"/>
    <w:rsid w:val="00635AC0"/>
    <w:rsid w:val="00635BAE"/>
    <w:rsid w:val="00635F56"/>
    <w:rsid w:val="00637018"/>
    <w:rsid w:val="00640048"/>
    <w:rsid w:val="006412A1"/>
    <w:rsid w:val="00643750"/>
    <w:rsid w:val="006448FE"/>
    <w:rsid w:val="00644C6A"/>
    <w:rsid w:val="00645C87"/>
    <w:rsid w:val="00657EE9"/>
    <w:rsid w:val="006618A8"/>
    <w:rsid w:val="006620F2"/>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D1307"/>
    <w:rsid w:val="006D42C9"/>
    <w:rsid w:val="006E2EBC"/>
    <w:rsid w:val="006E3437"/>
    <w:rsid w:val="006E50D8"/>
    <w:rsid w:val="006F2883"/>
    <w:rsid w:val="006F4932"/>
    <w:rsid w:val="006F55F8"/>
    <w:rsid w:val="006F5FAB"/>
    <w:rsid w:val="006F7434"/>
    <w:rsid w:val="006F754A"/>
    <w:rsid w:val="0070185A"/>
    <w:rsid w:val="00701E68"/>
    <w:rsid w:val="00705831"/>
    <w:rsid w:val="00706857"/>
    <w:rsid w:val="00706D9F"/>
    <w:rsid w:val="00707A91"/>
    <w:rsid w:val="0071002D"/>
    <w:rsid w:val="0071106F"/>
    <w:rsid w:val="00714F7F"/>
    <w:rsid w:val="00715BBD"/>
    <w:rsid w:val="007166A3"/>
    <w:rsid w:val="00716AA5"/>
    <w:rsid w:val="00721AAD"/>
    <w:rsid w:val="00722783"/>
    <w:rsid w:val="0072278B"/>
    <w:rsid w:val="00725D2D"/>
    <w:rsid w:val="00725E38"/>
    <w:rsid w:val="00730961"/>
    <w:rsid w:val="00731272"/>
    <w:rsid w:val="00735A87"/>
    <w:rsid w:val="00740486"/>
    <w:rsid w:val="00740EAD"/>
    <w:rsid w:val="00747CA6"/>
    <w:rsid w:val="00751C80"/>
    <w:rsid w:val="00752922"/>
    <w:rsid w:val="0075351C"/>
    <w:rsid w:val="00753B0A"/>
    <w:rsid w:val="00764477"/>
    <w:rsid w:val="007646A9"/>
    <w:rsid w:val="0076644C"/>
    <w:rsid w:val="007668DD"/>
    <w:rsid w:val="007705FD"/>
    <w:rsid w:val="00772CD3"/>
    <w:rsid w:val="0077499E"/>
    <w:rsid w:val="00775189"/>
    <w:rsid w:val="007760FE"/>
    <w:rsid w:val="007813FA"/>
    <w:rsid w:val="00783963"/>
    <w:rsid w:val="0078496A"/>
    <w:rsid w:val="00785E5F"/>
    <w:rsid w:val="00786D27"/>
    <w:rsid w:val="00787D0C"/>
    <w:rsid w:val="007912DB"/>
    <w:rsid w:val="00791424"/>
    <w:rsid w:val="00791B53"/>
    <w:rsid w:val="0079357D"/>
    <w:rsid w:val="00797B9A"/>
    <w:rsid w:val="00797CD0"/>
    <w:rsid w:val="007A0549"/>
    <w:rsid w:val="007A08A7"/>
    <w:rsid w:val="007A0A81"/>
    <w:rsid w:val="007A1D3B"/>
    <w:rsid w:val="007A42FA"/>
    <w:rsid w:val="007B05FA"/>
    <w:rsid w:val="007C0394"/>
    <w:rsid w:val="007C16C2"/>
    <w:rsid w:val="007C1765"/>
    <w:rsid w:val="007C38EC"/>
    <w:rsid w:val="007C4400"/>
    <w:rsid w:val="007C4F8F"/>
    <w:rsid w:val="007C6A90"/>
    <w:rsid w:val="007C7FA9"/>
    <w:rsid w:val="007D030C"/>
    <w:rsid w:val="007D1425"/>
    <w:rsid w:val="007E44DC"/>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B5C"/>
    <w:rsid w:val="008842F4"/>
    <w:rsid w:val="00884E86"/>
    <w:rsid w:val="00886449"/>
    <w:rsid w:val="008871F6"/>
    <w:rsid w:val="00890565"/>
    <w:rsid w:val="00890EDE"/>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D3459"/>
    <w:rsid w:val="008E3C20"/>
    <w:rsid w:val="008E5F8A"/>
    <w:rsid w:val="008F134F"/>
    <w:rsid w:val="008F3DD9"/>
    <w:rsid w:val="008F5241"/>
    <w:rsid w:val="00900080"/>
    <w:rsid w:val="009055A2"/>
    <w:rsid w:val="00905B47"/>
    <w:rsid w:val="00910A07"/>
    <w:rsid w:val="009138D4"/>
    <w:rsid w:val="009172D9"/>
    <w:rsid w:val="0091761A"/>
    <w:rsid w:val="00917B02"/>
    <w:rsid w:val="00921E8B"/>
    <w:rsid w:val="00922859"/>
    <w:rsid w:val="00922D58"/>
    <w:rsid w:val="00924324"/>
    <w:rsid w:val="00930787"/>
    <w:rsid w:val="009317E4"/>
    <w:rsid w:val="00931E7B"/>
    <w:rsid w:val="00932E1D"/>
    <w:rsid w:val="00937279"/>
    <w:rsid w:val="0094227B"/>
    <w:rsid w:val="00943FFF"/>
    <w:rsid w:val="009501B1"/>
    <w:rsid w:val="00952DB2"/>
    <w:rsid w:val="00955A09"/>
    <w:rsid w:val="00956AE9"/>
    <w:rsid w:val="009611AC"/>
    <w:rsid w:val="00962A83"/>
    <w:rsid w:val="009646F3"/>
    <w:rsid w:val="009716A5"/>
    <w:rsid w:val="00973600"/>
    <w:rsid w:val="009755E1"/>
    <w:rsid w:val="00977352"/>
    <w:rsid w:val="00977890"/>
    <w:rsid w:val="00980603"/>
    <w:rsid w:val="0098332A"/>
    <w:rsid w:val="00993054"/>
    <w:rsid w:val="0099575E"/>
    <w:rsid w:val="009965F5"/>
    <w:rsid w:val="009966E6"/>
    <w:rsid w:val="009974A7"/>
    <w:rsid w:val="009A5594"/>
    <w:rsid w:val="009A6044"/>
    <w:rsid w:val="009B3E7E"/>
    <w:rsid w:val="009B3EB6"/>
    <w:rsid w:val="009B5263"/>
    <w:rsid w:val="009B5570"/>
    <w:rsid w:val="009B7987"/>
    <w:rsid w:val="009C003D"/>
    <w:rsid w:val="009C0E3F"/>
    <w:rsid w:val="009C1978"/>
    <w:rsid w:val="009C2C6B"/>
    <w:rsid w:val="009C464D"/>
    <w:rsid w:val="009C57BE"/>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3AC9"/>
    <w:rsid w:val="00A06D8F"/>
    <w:rsid w:val="00A07278"/>
    <w:rsid w:val="00A1391E"/>
    <w:rsid w:val="00A200E9"/>
    <w:rsid w:val="00A22579"/>
    <w:rsid w:val="00A231B1"/>
    <w:rsid w:val="00A34726"/>
    <w:rsid w:val="00A364EE"/>
    <w:rsid w:val="00A36731"/>
    <w:rsid w:val="00A40AE3"/>
    <w:rsid w:val="00A41803"/>
    <w:rsid w:val="00A41BAB"/>
    <w:rsid w:val="00A42E33"/>
    <w:rsid w:val="00A4416B"/>
    <w:rsid w:val="00A444A0"/>
    <w:rsid w:val="00A45DE6"/>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2C4E"/>
    <w:rsid w:val="00A9364F"/>
    <w:rsid w:val="00A94334"/>
    <w:rsid w:val="00A94D9B"/>
    <w:rsid w:val="00A95B35"/>
    <w:rsid w:val="00A96B43"/>
    <w:rsid w:val="00A977CD"/>
    <w:rsid w:val="00AA075C"/>
    <w:rsid w:val="00AA3A9F"/>
    <w:rsid w:val="00AA58B4"/>
    <w:rsid w:val="00AB2D1E"/>
    <w:rsid w:val="00AC010F"/>
    <w:rsid w:val="00AC02B9"/>
    <w:rsid w:val="00AC4C3A"/>
    <w:rsid w:val="00AC64CB"/>
    <w:rsid w:val="00AD1F58"/>
    <w:rsid w:val="00AD4B13"/>
    <w:rsid w:val="00AE113B"/>
    <w:rsid w:val="00AE19A6"/>
    <w:rsid w:val="00AE271B"/>
    <w:rsid w:val="00AE2C61"/>
    <w:rsid w:val="00AE2CA6"/>
    <w:rsid w:val="00AE7C1E"/>
    <w:rsid w:val="00AF0AFF"/>
    <w:rsid w:val="00AF4C72"/>
    <w:rsid w:val="00B02F7C"/>
    <w:rsid w:val="00B0599D"/>
    <w:rsid w:val="00B12008"/>
    <w:rsid w:val="00B1250A"/>
    <w:rsid w:val="00B134D9"/>
    <w:rsid w:val="00B14BAE"/>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67F86"/>
    <w:rsid w:val="00B7025D"/>
    <w:rsid w:val="00B718C6"/>
    <w:rsid w:val="00B7407C"/>
    <w:rsid w:val="00B75176"/>
    <w:rsid w:val="00B75808"/>
    <w:rsid w:val="00B85F35"/>
    <w:rsid w:val="00B90715"/>
    <w:rsid w:val="00B9235D"/>
    <w:rsid w:val="00B948B3"/>
    <w:rsid w:val="00B96819"/>
    <w:rsid w:val="00B96A98"/>
    <w:rsid w:val="00B96C99"/>
    <w:rsid w:val="00BA4B75"/>
    <w:rsid w:val="00BB34B8"/>
    <w:rsid w:val="00BB3820"/>
    <w:rsid w:val="00BB3DE7"/>
    <w:rsid w:val="00BB5591"/>
    <w:rsid w:val="00BC23B7"/>
    <w:rsid w:val="00BC29AB"/>
    <w:rsid w:val="00BC2E8E"/>
    <w:rsid w:val="00BC4482"/>
    <w:rsid w:val="00BC44D6"/>
    <w:rsid w:val="00BC5135"/>
    <w:rsid w:val="00BC61D3"/>
    <w:rsid w:val="00BC6C92"/>
    <w:rsid w:val="00BD108B"/>
    <w:rsid w:val="00BD2ACF"/>
    <w:rsid w:val="00BD2D60"/>
    <w:rsid w:val="00BD4963"/>
    <w:rsid w:val="00BD4C2B"/>
    <w:rsid w:val="00BD5207"/>
    <w:rsid w:val="00BD5958"/>
    <w:rsid w:val="00BD5D1F"/>
    <w:rsid w:val="00BE0D2E"/>
    <w:rsid w:val="00BE2885"/>
    <w:rsid w:val="00BE2E77"/>
    <w:rsid w:val="00BE6414"/>
    <w:rsid w:val="00BF1010"/>
    <w:rsid w:val="00BF131A"/>
    <w:rsid w:val="00BF1927"/>
    <w:rsid w:val="00BF1E24"/>
    <w:rsid w:val="00BF2A55"/>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50A3"/>
    <w:rsid w:val="00C87D55"/>
    <w:rsid w:val="00C901B8"/>
    <w:rsid w:val="00C918D5"/>
    <w:rsid w:val="00C979C8"/>
    <w:rsid w:val="00CA1343"/>
    <w:rsid w:val="00CA13C2"/>
    <w:rsid w:val="00CA1B9D"/>
    <w:rsid w:val="00CA1DCB"/>
    <w:rsid w:val="00CA206D"/>
    <w:rsid w:val="00CA4108"/>
    <w:rsid w:val="00CA6B73"/>
    <w:rsid w:val="00CA6DD9"/>
    <w:rsid w:val="00CA75AA"/>
    <w:rsid w:val="00CA7E6D"/>
    <w:rsid w:val="00CB301C"/>
    <w:rsid w:val="00CC309F"/>
    <w:rsid w:val="00CC71E4"/>
    <w:rsid w:val="00CC7823"/>
    <w:rsid w:val="00CD0733"/>
    <w:rsid w:val="00CD3073"/>
    <w:rsid w:val="00CD3A0F"/>
    <w:rsid w:val="00CD3B4D"/>
    <w:rsid w:val="00CD4BD7"/>
    <w:rsid w:val="00CD6036"/>
    <w:rsid w:val="00CD661A"/>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174D"/>
    <w:rsid w:val="00D82120"/>
    <w:rsid w:val="00D92A0B"/>
    <w:rsid w:val="00D938E1"/>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45B"/>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56273"/>
    <w:rsid w:val="00E61705"/>
    <w:rsid w:val="00E62FAE"/>
    <w:rsid w:val="00E65B96"/>
    <w:rsid w:val="00E71C12"/>
    <w:rsid w:val="00E800E4"/>
    <w:rsid w:val="00E84424"/>
    <w:rsid w:val="00E85A6B"/>
    <w:rsid w:val="00E85E36"/>
    <w:rsid w:val="00E85FA0"/>
    <w:rsid w:val="00E92B5B"/>
    <w:rsid w:val="00E92D72"/>
    <w:rsid w:val="00E93C7D"/>
    <w:rsid w:val="00E96A0B"/>
    <w:rsid w:val="00EB2D87"/>
    <w:rsid w:val="00EB392D"/>
    <w:rsid w:val="00EB3B1D"/>
    <w:rsid w:val="00EB416F"/>
    <w:rsid w:val="00EB7D31"/>
    <w:rsid w:val="00EC065F"/>
    <w:rsid w:val="00EC48AA"/>
    <w:rsid w:val="00EC76CB"/>
    <w:rsid w:val="00ED06D8"/>
    <w:rsid w:val="00ED6BF3"/>
    <w:rsid w:val="00EE03BD"/>
    <w:rsid w:val="00EE17DF"/>
    <w:rsid w:val="00EE1D0A"/>
    <w:rsid w:val="00EE4DA9"/>
    <w:rsid w:val="00EE58B9"/>
    <w:rsid w:val="00EE6103"/>
    <w:rsid w:val="00EF2D5E"/>
    <w:rsid w:val="00EF34A2"/>
    <w:rsid w:val="00F04539"/>
    <w:rsid w:val="00F04F8D"/>
    <w:rsid w:val="00F07DB9"/>
    <w:rsid w:val="00F103BA"/>
    <w:rsid w:val="00F10969"/>
    <w:rsid w:val="00F13310"/>
    <w:rsid w:val="00F168CF"/>
    <w:rsid w:val="00F1732E"/>
    <w:rsid w:val="00F21135"/>
    <w:rsid w:val="00F22B14"/>
    <w:rsid w:val="00F23459"/>
    <w:rsid w:val="00F23559"/>
    <w:rsid w:val="00F23820"/>
    <w:rsid w:val="00F31C83"/>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679"/>
    <w:rsid w:val="00F72AC7"/>
    <w:rsid w:val="00F76103"/>
    <w:rsid w:val="00F76961"/>
    <w:rsid w:val="00F778C5"/>
    <w:rsid w:val="00F805BC"/>
    <w:rsid w:val="00F81158"/>
    <w:rsid w:val="00F83492"/>
    <w:rsid w:val="00F84CA2"/>
    <w:rsid w:val="00F87699"/>
    <w:rsid w:val="00F878DB"/>
    <w:rsid w:val="00F9602C"/>
    <w:rsid w:val="00FA0861"/>
    <w:rsid w:val="00FB117D"/>
    <w:rsid w:val="00FB1970"/>
    <w:rsid w:val="00FB2D0E"/>
    <w:rsid w:val="00FC2225"/>
    <w:rsid w:val="00FC3AAD"/>
    <w:rsid w:val="00FC563F"/>
    <w:rsid w:val="00FC775B"/>
    <w:rsid w:val="00FD362C"/>
    <w:rsid w:val="00FD3A8E"/>
    <w:rsid w:val="00FD48EC"/>
    <w:rsid w:val="00FD7D15"/>
    <w:rsid w:val="00FE2BD4"/>
    <w:rsid w:val="00FE379A"/>
    <w:rsid w:val="00FE46D2"/>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54385015">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754517507">
      <w:bodyDiv w:val="1"/>
      <w:marLeft w:val="0"/>
      <w:marRight w:val="0"/>
      <w:marTop w:val="0"/>
      <w:marBottom w:val="0"/>
      <w:divBdr>
        <w:top w:val="none" w:sz="0" w:space="0" w:color="auto"/>
        <w:left w:val="none" w:sz="0" w:space="0" w:color="auto"/>
        <w:bottom w:val="none" w:sz="0" w:space="0" w:color="auto"/>
        <w:right w:val="none" w:sz="0" w:space="0" w:color="auto"/>
      </w:divBdr>
    </w:div>
    <w:div w:id="971907206">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 w:id="2135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2022\Nentor%202022\Pasqyra%2014.sh%20NENTOR%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14%20SH\2022\Nentor%202022\Pasqyra%2014.sh%20NENTOR%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14%20SH\2022\Nentor%202022\Pasqyra%2014.sh%20NENTOR%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Sheet1!$G$16:$G$23</c:f>
              <c:strCache>
                <c:ptCount val="8"/>
                <c:pt idx="0">
                  <c:v>&lt;1vjec</c:v>
                </c:pt>
                <c:pt idx="1">
                  <c:v>1-4</c:v>
                </c:pt>
                <c:pt idx="2">
                  <c:v>4-9</c:v>
                </c:pt>
                <c:pt idx="3">
                  <c:v>10-14</c:v>
                </c:pt>
                <c:pt idx="4">
                  <c:v>15-19</c:v>
                </c:pt>
                <c:pt idx="5">
                  <c:v>20-24</c:v>
                </c:pt>
                <c:pt idx="6">
                  <c:v>25-29</c:v>
                </c:pt>
                <c:pt idx="7">
                  <c:v>30-34</c:v>
                </c:pt>
              </c:strCache>
            </c:strRef>
          </c:cat>
          <c:val>
            <c:numRef>
              <c:f>Sheet1!$H$16:$H$23</c:f>
              <c:numCache>
                <c:formatCode>General</c:formatCode>
                <c:ptCount val="8"/>
                <c:pt idx="0">
                  <c:v>3</c:v>
                </c:pt>
                <c:pt idx="1">
                  <c:v>56</c:v>
                </c:pt>
                <c:pt idx="2">
                  <c:v>97</c:v>
                </c:pt>
                <c:pt idx="3">
                  <c:v>50</c:v>
                </c:pt>
                <c:pt idx="4">
                  <c:v>7</c:v>
                </c:pt>
                <c:pt idx="5">
                  <c:v>2</c:v>
                </c:pt>
                <c:pt idx="7">
                  <c:v>1</c:v>
                </c:pt>
              </c:numCache>
            </c:numRef>
          </c:val>
          <c:extLst>
            <c:ext xmlns:c16="http://schemas.microsoft.com/office/drawing/2014/chart" uri="{C3380CC4-5D6E-409C-BE32-E72D297353CC}">
              <c16:uniqueId val="{00000000-1F1F-4F01-8011-56DA35B24228}"/>
            </c:ext>
          </c:extLst>
        </c:ser>
        <c:dLbls>
          <c:showLegendKey val="0"/>
          <c:showVal val="0"/>
          <c:showCatName val="0"/>
          <c:showSerName val="0"/>
          <c:showPercent val="0"/>
          <c:showBubbleSize val="0"/>
        </c:dLbls>
        <c:gapWidth val="219"/>
        <c:overlap val="-27"/>
        <c:axId val="1554006416"/>
        <c:axId val="1554015984"/>
      </c:barChart>
      <c:catAx>
        <c:axId val="1554006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015984"/>
        <c:crosses val="autoZero"/>
        <c:auto val="1"/>
        <c:lblAlgn val="ctr"/>
        <c:lblOffset val="100"/>
        <c:noMultiLvlLbl val="0"/>
      </c:catAx>
      <c:valAx>
        <c:axId val="155401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i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0064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Sheet1!$G$47:$G$55</c:f>
              <c:strCache>
                <c:ptCount val="9"/>
                <c:pt idx="0">
                  <c:v>25-29</c:v>
                </c:pt>
                <c:pt idx="1">
                  <c:v>30-34</c:v>
                </c:pt>
                <c:pt idx="2">
                  <c:v>35-39</c:v>
                </c:pt>
                <c:pt idx="3">
                  <c:v>40-44</c:v>
                </c:pt>
                <c:pt idx="4">
                  <c:v>45-49</c:v>
                </c:pt>
                <c:pt idx="5">
                  <c:v>50-54</c:v>
                </c:pt>
                <c:pt idx="6">
                  <c:v>55-59</c:v>
                </c:pt>
                <c:pt idx="7">
                  <c:v>60-64</c:v>
                </c:pt>
                <c:pt idx="8">
                  <c:v>65+</c:v>
                </c:pt>
              </c:strCache>
            </c:strRef>
          </c:cat>
          <c:val>
            <c:numRef>
              <c:f>Sheet1!$H$47:$H$55</c:f>
              <c:numCache>
                <c:formatCode>General</c:formatCode>
                <c:ptCount val="9"/>
                <c:pt idx="0">
                  <c:v>1</c:v>
                </c:pt>
                <c:pt idx="1">
                  <c:v>1</c:v>
                </c:pt>
                <c:pt idx="2">
                  <c:v>2</c:v>
                </c:pt>
                <c:pt idx="3">
                  <c:v>3</c:v>
                </c:pt>
                <c:pt idx="4">
                  <c:v>1</c:v>
                </c:pt>
                <c:pt idx="5">
                  <c:v>1</c:v>
                </c:pt>
                <c:pt idx="6">
                  <c:v>2</c:v>
                </c:pt>
                <c:pt idx="7">
                  <c:v>2</c:v>
                </c:pt>
                <c:pt idx="8">
                  <c:v>4</c:v>
                </c:pt>
              </c:numCache>
            </c:numRef>
          </c:val>
          <c:extLst>
            <c:ext xmlns:c16="http://schemas.microsoft.com/office/drawing/2014/chart" uri="{C3380CC4-5D6E-409C-BE32-E72D297353CC}">
              <c16:uniqueId val="{00000000-4287-4C7A-9562-B3432A6827AA}"/>
            </c:ext>
          </c:extLst>
        </c:ser>
        <c:dLbls>
          <c:showLegendKey val="0"/>
          <c:showVal val="0"/>
          <c:showCatName val="0"/>
          <c:showSerName val="0"/>
          <c:showPercent val="0"/>
          <c:showBubbleSize val="0"/>
        </c:dLbls>
        <c:gapWidth val="219"/>
        <c:overlap val="-27"/>
        <c:axId val="952664224"/>
        <c:axId val="952664640"/>
      </c:barChart>
      <c:catAx>
        <c:axId val="952664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664640"/>
        <c:crosses val="autoZero"/>
        <c:auto val="1"/>
        <c:lblAlgn val="ctr"/>
        <c:lblOffset val="100"/>
        <c:noMultiLvlLbl val="0"/>
      </c:catAx>
      <c:valAx>
        <c:axId val="95266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664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49C-4A51-AE1E-93C95312A13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49C-4A51-AE1E-93C95312A13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49C-4A51-AE1E-93C95312A13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49C-4A51-AE1E-93C95312A13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49C-4A51-AE1E-93C95312A13D}"/>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49C-4A51-AE1E-93C95312A13D}"/>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49C-4A51-AE1E-93C95312A13D}"/>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49C-4A51-AE1E-93C95312A13D}"/>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49C-4A51-AE1E-93C95312A1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Sheet1!$G$59:$G$67</c:f>
              <c:strCache>
                <c:ptCount val="9"/>
                <c:pt idx="0">
                  <c:v>25-29</c:v>
                </c:pt>
                <c:pt idx="1">
                  <c:v>30-34</c:v>
                </c:pt>
                <c:pt idx="2">
                  <c:v>35-39</c:v>
                </c:pt>
                <c:pt idx="3">
                  <c:v>40-44</c:v>
                </c:pt>
                <c:pt idx="4">
                  <c:v>45-49</c:v>
                </c:pt>
                <c:pt idx="5">
                  <c:v>50-54</c:v>
                </c:pt>
                <c:pt idx="6">
                  <c:v>55-59</c:v>
                </c:pt>
                <c:pt idx="7">
                  <c:v>60-64</c:v>
                </c:pt>
                <c:pt idx="8">
                  <c:v>65+</c:v>
                </c:pt>
              </c:strCache>
            </c:strRef>
          </c:cat>
          <c:val>
            <c:numRef>
              <c:f>Sheet1!$H$59:$H$67</c:f>
              <c:numCache>
                <c:formatCode>0.0</c:formatCode>
                <c:ptCount val="9"/>
                <c:pt idx="0">
                  <c:v>5.8823529411764701</c:v>
                </c:pt>
                <c:pt idx="1">
                  <c:v>5.8823529411764701</c:v>
                </c:pt>
                <c:pt idx="2">
                  <c:v>11.76470588235294</c:v>
                </c:pt>
                <c:pt idx="3">
                  <c:v>17.647058823529413</c:v>
                </c:pt>
                <c:pt idx="4">
                  <c:v>5.8823529411764701</c:v>
                </c:pt>
                <c:pt idx="5">
                  <c:v>5.8823529411764701</c:v>
                </c:pt>
                <c:pt idx="6">
                  <c:v>11.76470588235294</c:v>
                </c:pt>
                <c:pt idx="7">
                  <c:v>11.76470588235294</c:v>
                </c:pt>
                <c:pt idx="8">
                  <c:v>23.52941176470588</c:v>
                </c:pt>
              </c:numCache>
            </c:numRef>
          </c:val>
          <c:extLst>
            <c:ext xmlns:c16="http://schemas.microsoft.com/office/drawing/2014/chart" uri="{C3380CC4-5D6E-409C-BE32-E72D297353CC}">
              <c16:uniqueId val="{00000012-449C-4A51-AE1E-93C95312A13D}"/>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r"/>
      <c:overlay val="0"/>
      <c:spPr>
        <a:solidFill>
          <a:schemeClr val="lt1">
            <a:alpha val="78000"/>
          </a:schemeClr>
        </a:solidFill>
        <a:ln>
          <a:noFill/>
        </a:ln>
        <a:effectLst>
          <a:outerShdw blurRad="50800" dist="50800" dir="5400000" algn="ctr" rotWithShape="0">
            <a:schemeClr val="bg1"/>
          </a:outerShdw>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330927384076992E-2"/>
          <c:y val="0.10185185185185185"/>
          <c:w val="0.91566907261592301"/>
          <c:h val="0.7728083989501312"/>
        </c:manualLayout>
      </c:layout>
      <c:barChart>
        <c:barDir val="col"/>
        <c:grouping val="clustered"/>
        <c:varyColors val="0"/>
        <c:ser>
          <c:idx val="0"/>
          <c:order val="0"/>
          <c:spPr>
            <a:solidFill>
              <a:schemeClr val="accent1"/>
            </a:solidFill>
            <a:ln>
              <a:noFill/>
            </a:ln>
            <a:effectLst/>
          </c:spPr>
          <c:invertIfNegative val="0"/>
          <c:cat>
            <c:strRef>
              <c:f>Sheet2!$N$34:$N$42</c:f>
              <c:strCache>
                <c:ptCount val="9"/>
                <c:pt idx="0">
                  <c:v>0-04</c:v>
                </c:pt>
                <c:pt idx="1">
                  <c:v>05-14</c:v>
                </c:pt>
                <c:pt idx="2">
                  <c:v>15-24</c:v>
                </c:pt>
                <c:pt idx="3">
                  <c:v>25-34</c:v>
                </c:pt>
                <c:pt idx="4">
                  <c:v>35-44</c:v>
                </c:pt>
                <c:pt idx="5">
                  <c:v>45-54</c:v>
                </c:pt>
                <c:pt idx="6">
                  <c:v>55-64</c:v>
                </c:pt>
                <c:pt idx="7">
                  <c:v>65-74</c:v>
                </c:pt>
                <c:pt idx="8">
                  <c:v>75+</c:v>
                </c:pt>
              </c:strCache>
            </c:strRef>
          </c:cat>
          <c:val>
            <c:numRef>
              <c:f>Sheet2!$P$34:$P$42</c:f>
              <c:numCache>
                <c:formatCode>0.00</c:formatCode>
                <c:ptCount val="9"/>
                <c:pt idx="0">
                  <c:v>8.5659313144092142</c:v>
                </c:pt>
                <c:pt idx="1">
                  <c:v>3.2897393031135889</c:v>
                </c:pt>
                <c:pt idx="2">
                  <c:v>8.0651665456891681</c:v>
                </c:pt>
                <c:pt idx="3">
                  <c:v>23.122022467280051</c:v>
                </c:pt>
                <c:pt idx="4">
                  <c:v>20.114683719114954</c:v>
                </c:pt>
                <c:pt idx="5">
                  <c:v>25.458596930185958</c:v>
                </c:pt>
                <c:pt idx="6">
                  <c:v>31.245158291587046</c:v>
                </c:pt>
                <c:pt idx="7">
                  <c:v>46.845466988203093</c:v>
                </c:pt>
                <c:pt idx="8">
                  <c:v>49.957566163680248</c:v>
                </c:pt>
              </c:numCache>
            </c:numRef>
          </c:val>
          <c:extLst>
            <c:ext xmlns:c16="http://schemas.microsoft.com/office/drawing/2014/chart" uri="{C3380CC4-5D6E-409C-BE32-E72D297353CC}">
              <c16:uniqueId val="{00000000-A2E7-44A4-9A68-FFA75A98BFFE}"/>
            </c:ext>
          </c:extLst>
        </c:ser>
        <c:dLbls>
          <c:showLegendKey val="0"/>
          <c:showVal val="0"/>
          <c:showCatName val="0"/>
          <c:showSerName val="0"/>
          <c:showPercent val="0"/>
          <c:showBubbleSize val="0"/>
        </c:dLbls>
        <c:gapWidth val="219"/>
        <c:overlap val="-27"/>
        <c:axId val="1100652416"/>
        <c:axId val="1100659488"/>
      </c:barChart>
      <c:catAx>
        <c:axId val="1100652416"/>
        <c:scaling>
          <c:orientation val="minMax"/>
        </c:scaling>
        <c:delete val="0"/>
        <c:axPos val="b"/>
        <c:title>
          <c:tx>
            <c:rich>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Grupmosha</a:t>
                </a:r>
              </a:p>
            </c:rich>
          </c:tx>
          <c:overlay val="0"/>
          <c:spPr>
            <a:noFill/>
            <a:ln>
              <a:noFill/>
            </a:ln>
            <a:effectLst/>
          </c:spPr>
          <c:txPr>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659488"/>
        <c:crosses val="autoZero"/>
        <c:auto val="1"/>
        <c:lblAlgn val="ctr"/>
        <c:lblOffset val="100"/>
        <c:noMultiLvlLbl val="0"/>
      </c:catAx>
      <c:valAx>
        <c:axId val="110065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6.4788732394366194E-2"/>
              <c:y val="1.2769757946923302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65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5391853440622"/>
          <c:y val="1.2034915919137095E-2"/>
          <c:w val="0.8057664089977784"/>
          <c:h val="0.96229933919567434"/>
        </c:manualLayout>
      </c:layout>
      <c:barChart>
        <c:barDir val="bar"/>
        <c:grouping val="clustered"/>
        <c:varyColors val="0"/>
        <c:ser>
          <c:idx val="0"/>
          <c:order val="0"/>
          <c:spPr>
            <a:solidFill>
              <a:schemeClr val="accent1"/>
            </a:solidFill>
            <a:ln>
              <a:noFill/>
            </a:ln>
            <a:effectLst/>
          </c:spPr>
          <c:invertIfNegative val="0"/>
          <c:cat>
            <c:strRef>
              <c:f>'Muaji Korrik'!$B$3:$B$63</c:f>
              <c:strCache>
                <c:ptCount val="61"/>
                <c:pt idx="0">
                  <c:v>Kelcyre</c:v>
                </c:pt>
                <c:pt idx="1">
                  <c:v>Tepelene</c:v>
                </c:pt>
                <c:pt idx="2">
                  <c:v>Himare</c:v>
                </c:pt>
                <c:pt idx="3">
                  <c:v>Gjirokaster</c:v>
                </c:pt>
                <c:pt idx="4">
                  <c:v>Delvine</c:v>
                </c:pt>
                <c:pt idx="5">
                  <c:v>Finiq</c:v>
                </c:pt>
                <c:pt idx="6">
                  <c:v>Sarande</c:v>
                </c:pt>
                <c:pt idx="7">
                  <c:v>Patos</c:v>
                </c:pt>
                <c:pt idx="8">
                  <c:v>Dropull</c:v>
                </c:pt>
                <c:pt idx="9">
                  <c:v>Tiranë</c:v>
                </c:pt>
                <c:pt idx="10">
                  <c:v>Konispol </c:v>
                </c:pt>
                <c:pt idx="11">
                  <c:v>Kucove</c:v>
                </c:pt>
                <c:pt idx="12">
                  <c:v>Permet</c:v>
                </c:pt>
                <c:pt idx="13">
                  <c:v>Lushnje</c:v>
                </c:pt>
                <c:pt idx="14">
                  <c:v>Divjake</c:v>
                </c:pt>
                <c:pt idx="15">
                  <c:v>Selenice</c:v>
                </c:pt>
                <c:pt idx="16">
                  <c:v>Fier</c:v>
                </c:pt>
                <c:pt idx="17">
                  <c:v>Lezhë</c:v>
                </c:pt>
                <c:pt idx="18">
                  <c:v>Berat</c:v>
                </c:pt>
                <c:pt idx="19">
                  <c:v>Kurbin</c:v>
                </c:pt>
                <c:pt idx="20">
                  <c:v>Tropojë</c:v>
                </c:pt>
                <c:pt idx="21">
                  <c:v>Vlorë</c:v>
                </c:pt>
                <c:pt idx="22">
                  <c:v>Kamez</c:v>
                </c:pt>
                <c:pt idx="23">
                  <c:v>Durrës</c:v>
                </c:pt>
                <c:pt idx="24">
                  <c:v>Rrogozhinë</c:v>
                </c:pt>
                <c:pt idx="25">
                  <c:v>Vore</c:v>
                </c:pt>
                <c:pt idx="26">
                  <c:v>Pogradec</c:v>
                </c:pt>
                <c:pt idx="27">
                  <c:v>Librazhd</c:v>
                </c:pt>
                <c:pt idx="28">
                  <c:v>Memaliaj</c:v>
                </c:pt>
                <c:pt idx="29">
                  <c:v>Shkodër</c:v>
                </c:pt>
                <c:pt idx="30">
                  <c:v>Elbasan</c:v>
                </c:pt>
                <c:pt idx="31">
                  <c:v>Korçë</c:v>
                </c:pt>
                <c:pt idx="32">
                  <c:v>Mallakastër</c:v>
                </c:pt>
                <c:pt idx="33">
                  <c:v>Ura Vajgurore</c:v>
                </c:pt>
                <c:pt idx="34">
                  <c:v>Mat</c:v>
                </c:pt>
                <c:pt idx="35">
                  <c:v>Belsh</c:v>
                </c:pt>
                <c:pt idx="36">
                  <c:v>Shijak</c:v>
                </c:pt>
                <c:pt idx="37">
                  <c:v>Kavajë</c:v>
                </c:pt>
                <c:pt idx="38">
                  <c:v>Maliq</c:v>
                </c:pt>
                <c:pt idx="39">
                  <c:v>Diber</c:v>
                </c:pt>
                <c:pt idx="40">
                  <c:v>Krujë</c:v>
                </c:pt>
                <c:pt idx="41">
                  <c:v>Devoll</c:v>
                </c:pt>
                <c:pt idx="42">
                  <c:v>Kukës</c:v>
                </c:pt>
                <c:pt idx="43">
                  <c:v>Has</c:v>
                </c:pt>
                <c:pt idx="44">
                  <c:v>Pukë</c:v>
                </c:pt>
                <c:pt idx="45">
                  <c:v>Mirditë</c:v>
                </c:pt>
                <c:pt idx="46">
                  <c:v>Vau I Dejes</c:v>
                </c:pt>
                <c:pt idx="47">
                  <c:v>Fushe Arrez</c:v>
                </c:pt>
                <c:pt idx="48">
                  <c:v>Malesi e Madhe</c:v>
                </c:pt>
                <c:pt idx="49">
                  <c:v>Prrenjas</c:v>
                </c:pt>
                <c:pt idx="50">
                  <c:v>Roskovec</c:v>
                </c:pt>
                <c:pt idx="51">
                  <c:v>Bulqize</c:v>
                </c:pt>
                <c:pt idx="52">
                  <c:v>Peqin</c:v>
                </c:pt>
                <c:pt idx="53">
                  <c:v>Kolonje</c:v>
                </c:pt>
                <c:pt idx="54">
                  <c:v>Klos</c:v>
                </c:pt>
                <c:pt idx="55">
                  <c:v>Gramsh</c:v>
                </c:pt>
                <c:pt idx="56">
                  <c:v>Skrapar</c:v>
                </c:pt>
                <c:pt idx="57">
                  <c:v>Cerrik</c:v>
                </c:pt>
                <c:pt idx="58">
                  <c:v>Pustec</c:v>
                </c:pt>
                <c:pt idx="59">
                  <c:v>Polican</c:v>
                </c:pt>
                <c:pt idx="60">
                  <c:v>Libohove</c:v>
                </c:pt>
              </c:strCache>
            </c:strRef>
          </c:cat>
          <c:val>
            <c:numRef>
              <c:f>'Muaji Korrik'!$C$3:$C$63</c:f>
              <c:numCache>
                <c:formatCode>0.00</c:formatCode>
                <c:ptCount val="61"/>
                <c:pt idx="0">
                  <c:v>256.92263773908076</c:v>
                </c:pt>
                <c:pt idx="1">
                  <c:v>223.488657950609</c:v>
                </c:pt>
                <c:pt idx="2">
                  <c:v>139.42140118508192</c:v>
                </c:pt>
                <c:pt idx="3">
                  <c:v>138.33445318366864</c:v>
                </c:pt>
                <c:pt idx="4">
                  <c:v>92.129507765201367</c:v>
                </c:pt>
                <c:pt idx="5">
                  <c:v>75.872534142640362</c:v>
                </c:pt>
                <c:pt idx="6">
                  <c:v>69.214416374153359</c:v>
                </c:pt>
                <c:pt idx="7">
                  <c:v>56.622675203623849</c:v>
                </c:pt>
                <c:pt idx="8">
                  <c:v>54.540496318516496</c:v>
                </c:pt>
                <c:pt idx="9">
                  <c:v>52.384010677727105</c:v>
                </c:pt>
                <c:pt idx="10">
                  <c:v>32.717160150498941</c:v>
                </c:pt>
                <c:pt idx="11">
                  <c:v>31.987716716780756</c:v>
                </c:pt>
                <c:pt idx="12">
                  <c:v>28.264556246466928</c:v>
                </c:pt>
                <c:pt idx="13">
                  <c:v>27.492559079118802</c:v>
                </c:pt>
                <c:pt idx="14">
                  <c:v>23.354936649734338</c:v>
                </c:pt>
                <c:pt idx="15">
                  <c:v>21.649707728945657</c:v>
                </c:pt>
                <c:pt idx="16">
                  <c:v>21.549044797148895</c:v>
                </c:pt>
                <c:pt idx="17">
                  <c:v>21.330733015403837</c:v>
                </c:pt>
                <c:pt idx="18">
                  <c:v>19.989672002798553</c:v>
                </c:pt>
                <c:pt idx="19">
                  <c:v>19.442224190447387</c:v>
                </c:pt>
                <c:pt idx="20">
                  <c:v>14.622020763269482</c:v>
                </c:pt>
                <c:pt idx="21">
                  <c:v>14.522996017641619</c:v>
                </c:pt>
                <c:pt idx="22">
                  <c:v>14.396775122372588</c:v>
                </c:pt>
                <c:pt idx="23">
                  <c:v>14.276740334646792</c:v>
                </c:pt>
                <c:pt idx="24">
                  <c:v>13.545241105291673</c:v>
                </c:pt>
                <c:pt idx="25">
                  <c:v>11.759633099447298</c:v>
                </c:pt>
                <c:pt idx="26">
                  <c:v>9.7513408093612863</c:v>
                </c:pt>
                <c:pt idx="27">
                  <c:v>9.4067477737363596</c:v>
                </c:pt>
                <c:pt idx="28">
                  <c:v>9.3835038003190387</c:v>
                </c:pt>
                <c:pt idx="29">
                  <c:v>8.8487744447394032</c:v>
                </c:pt>
                <c:pt idx="30">
                  <c:v>8.4677590075786444</c:v>
                </c:pt>
                <c:pt idx="31">
                  <c:v>7.8953601600126326</c:v>
                </c:pt>
                <c:pt idx="32">
                  <c:v>7.3904367748133906</c:v>
                </c:pt>
                <c:pt idx="33">
                  <c:v>7.3273493313793736</c:v>
                </c:pt>
                <c:pt idx="34">
                  <c:v>7.2463768115942031</c:v>
                </c:pt>
                <c:pt idx="35">
                  <c:v>5.1274162949289854</c:v>
                </c:pt>
                <c:pt idx="36">
                  <c:v>2.8974589285196881</c:v>
                </c:pt>
                <c:pt idx="37">
                  <c:v>2.4941387738813789</c:v>
                </c:pt>
                <c:pt idx="38">
                  <c:v>2.394808056134301</c:v>
                </c:pt>
                <c:pt idx="39">
                  <c:v>1.6228760609552249</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B79C-4564-9470-CBE1C0A32210}"/>
            </c:ext>
          </c:extLst>
        </c:ser>
        <c:dLbls>
          <c:showLegendKey val="0"/>
          <c:showVal val="0"/>
          <c:showCatName val="0"/>
          <c:showSerName val="0"/>
          <c:showPercent val="0"/>
          <c:showBubbleSize val="0"/>
        </c:dLbls>
        <c:gapWidth val="150"/>
        <c:axId val="1100668192"/>
        <c:axId val="1100660032"/>
      </c:barChart>
      <c:catAx>
        <c:axId val="1100668192"/>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Bashkia </a:t>
                </a:r>
              </a:p>
            </c:rich>
          </c:tx>
          <c:layout>
            <c:manualLayout>
              <c:xMode val="edge"/>
              <c:yMode val="edge"/>
              <c:x val="0.15356489945155394"/>
              <c:y val="1.576042578011082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660032"/>
        <c:crosses val="autoZero"/>
        <c:auto val="1"/>
        <c:lblAlgn val="ctr"/>
        <c:lblOffset val="100"/>
        <c:noMultiLvlLbl val="0"/>
      </c:catAx>
      <c:valAx>
        <c:axId val="1100660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66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t"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9A43-6ECD-4B05-954A-3B7BE964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39</TotalTime>
  <Pages>9</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9</cp:revision>
  <cp:lastPrinted>2022-05-05T10:55:00Z</cp:lastPrinted>
  <dcterms:created xsi:type="dcterms:W3CDTF">2023-01-16T12:23:00Z</dcterms:created>
  <dcterms:modified xsi:type="dcterms:W3CDTF">2023-01-17T08:24:00Z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